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9466" w14:textId="3B9F84DD" w:rsidR="00D44B50" w:rsidRPr="001C1F6B" w:rsidRDefault="00D44B50" w:rsidP="00EF44CD">
      <w:pPr>
        <w:spacing w:after="100" w:afterAutospacing="1" w:line="360" w:lineRule="auto"/>
        <w:jc w:val="both"/>
        <w:rPr>
          <w:rFonts w:ascii="Calibri" w:hAnsi="Calibri"/>
        </w:rPr>
      </w:pPr>
    </w:p>
    <w:p w14:paraId="71B8EC32" w14:textId="7B9FF8BB" w:rsidR="001C1F6B" w:rsidRPr="001C1F6B" w:rsidRDefault="001C1F6B"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097C0CC8" w:rsidR="001C1F6B" w:rsidRPr="00753094" w:rsidRDefault="00144A88"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90007</w:t>
      </w:r>
      <w:r w:rsidR="00D54533" w:rsidRPr="00753094">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7B9F512E" w:rsidR="001C1F6B" w:rsidRPr="004C5D84" w:rsidRDefault="00AB7C6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AQUISIÇÃO DE INSUMOS</w:t>
      </w:r>
      <w:r w:rsidR="003B7B6B">
        <w:rPr>
          <w:rFonts w:ascii="Calibri" w:hAnsi="Calibri"/>
          <w:color w:val="000000"/>
          <w:sz w:val="22"/>
          <w:szCs w:val="22"/>
        </w:rPr>
        <w:t xml:space="preserve"> </w:t>
      </w:r>
      <w:r w:rsidR="0022113F">
        <w:rPr>
          <w:rFonts w:ascii="Calibri" w:hAnsi="Calibri"/>
          <w:b/>
          <w:color w:val="000000"/>
          <w:sz w:val="22"/>
          <w:szCs w:val="22"/>
        </w:rPr>
        <w:t>ESCALPE E OUTROS</w:t>
      </w:r>
      <w:r w:rsidR="003B7B6B">
        <w:rPr>
          <w:rFonts w:ascii="Calibri" w:hAnsi="Calibri"/>
          <w:color w:val="000000"/>
          <w:sz w:val="22"/>
          <w:szCs w:val="22"/>
        </w:rPr>
        <w:t xml:space="preserve">, PARA </w:t>
      </w:r>
      <w:r w:rsidR="0022113F">
        <w:rPr>
          <w:rFonts w:ascii="Calibri" w:hAnsi="Calibri"/>
          <w:color w:val="000000"/>
          <w:sz w:val="22"/>
          <w:szCs w:val="22"/>
        </w:rPr>
        <w:t xml:space="preserve">USO REGULAR DO </w:t>
      </w:r>
      <w:r w:rsidR="00753094" w:rsidRPr="004C5D84">
        <w:rPr>
          <w:rFonts w:ascii="Calibri" w:hAnsi="Calibri"/>
          <w:color w:val="000000"/>
          <w:sz w:val="22"/>
          <w:szCs w:val="22"/>
        </w:rPr>
        <w:t xml:space="preserve">HOSPITAL </w:t>
      </w:r>
      <w:r w:rsidR="00E312D1" w:rsidRPr="004C5D84">
        <w:rPr>
          <w:rFonts w:ascii="Calibri" w:hAnsi="Calibri"/>
          <w:color w:val="000000"/>
          <w:sz w:val="22"/>
          <w:szCs w:val="22"/>
        </w:rPr>
        <w:t>FEDERAL DE IPANEMA</w:t>
      </w:r>
      <w:r w:rsidR="0022113F">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D17490D" w14:textId="3243548B" w:rsidR="001C1F6B" w:rsidRPr="001C1F6B" w:rsidRDefault="00E312D1"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 xml:space="preserve">R$ </w:t>
      </w:r>
      <w:r w:rsidR="0022113F">
        <w:rPr>
          <w:rStyle w:val="Forte"/>
          <w:rFonts w:ascii="Calibri" w:hAnsi="Calibri"/>
          <w:color w:val="000000"/>
          <w:sz w:val="22"/>
          <w:szCs w:val="22"/>
        </w:rPr>
        <w:t>4.730.105,76</w:t>
      </w:r>
    </w:p>
    <w:p w14:paraId="415A5EAD"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2A9932A4"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144A88">
        <w:rPr>
          <w:rStyle w:val="Forte"/>
          <w:rFonts w:ascii="Calibri" w:hAnsi="Calibri"/>
          <w:color w:val="000000"/>
          <w:sz w:val="22"/>
          <w:szCs w:val="22"/>
        </w:rPr>
        <w:t>01/08/2024</w:t>
      </w:r>
      <w:r w:rsidRPr="001C1F6B">
        <w:rPr>
          <w:rStyle w:val="Forte"/>
          <w:rFonts w:ascii="Calibri" w:hAnsi="Calibri"/>
          <w:color w:val="000000"/>
          <w:sz w:val="22"/>
          <w:szCs w:val="22"/>
        </w:rPr>
        <w:t> </w:t>
      </w:r>
      <w:r w:rsidRPr="001C1F6B">
        <w:rPr>
          <w:rFonts w:ascii="Calibri" w:hAnsi="Calibri"/>
          <w:color w:val="000000"/>
          <w:sz w:val="22"/>
          <w:szCs w:val="22"/>
        </w:rPr>
        <w:t>às </w:t>
      </w:r>
      <w:r w:rsidR="00144A88">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MENOR PREÇO POR ITEM</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6ED7AB2B" w:rsidR="001C1F6B" w:rsidRPr="001C1F6B" w:rsidRDefault="002211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SIM</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8D18A1A" w14:textId="77777777" w:rsidR="004C5D84" w:rsidRDefault="004C5D84" w:rsidP="00EF44CD">
      <w:pPr>
        <w:spacing w:after="0" w:line="240" w:lineRule="auto"/>
        <w:jc w:val="center"/>
        <w:rPr>
          <w:rFonts w:ascii="Calibri" w:eastAsia="Times New Roman" w:hAnsi="Calibri" w:cs="Times New Roman"/>
          <w:b/>
          <w:bCs/>
          <w:lang w:eastAsia="pt-BR"/>
        </w:rPr>
      </w:pPr>
    </w:p>
    <w:p w14:paraId="0BC41BF9" w14:textId="4B00C580"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EDITAL</w:t>
      </w:r>
    </w:p>
    <w:p w14:paraId="7D71E690" w14:textId="7AF01B6B"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144A88">
        <w:rPr>
          <w:rFonts w:ascii="Calibri" w:eastAsia="Times New Roman" w:hAnsi="Calibri" w:cs="Times New Roman"/>
          <w:b/>
          <w:bCs/>
          <w:u w:val="single"/>
          <w:lang w:eastAsia="pt-BR"/>
        </w:rPr>
        <w:t>90007</w:t>
      </w:r>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6AD1449B"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22113F">
        <w:rPr>
          <w:rFonts w:ascii="Calibri" w:eastAsia="Times New Roman" w:hAnsi="Calibri" w:cs="Times New Roman"/>
          <w:b/>
          <w:bCs/>
          <w:lang w:eastAsia="pt-BR"/>
        </w:rPr>
        <w:t>013827/2024-03</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w:t>
      </w:r>
      <w:r w:rsidR="00EF44CD" w:rsidRPr="0022113F">
        <w:rPr>
          <w:rFonts w:ascii="Calibri" w:hAnsi="Calibri"/>
          <w:b/>
          <w:color w:val="000000"/>
          <w:sz w:val="22"/>
          <w:szCs w:val="22"/>
        </w:rPr>
        <w:t>registro de preços</w:t>
      </w:r>
      <w:r w:rsidR="00EF44CD">
        <w:rPr>
          <w:rFonts w:ascii="Calibri" w:hAnsi="Calibri"/>
          <w:color w:val="000000"/>
          <w:sz w:val="22"/>
          <w:szCs w:val="22"/>
        </w:rPr>
        <w:t xml:space="preserve">,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0ED2CAF3"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w:t>
      </w:r>
      <w:r w:rsidR="002E3E2D">
        <w:rPr>
          <w:rFonts w:ascii="Calibri" w:hAnsi="Calibri"/>
          <w:color w:val="000000"/>
          <w:sz w:val="22"/>
          <w:szCs w:val="22"/>
        </w:rPr>
        <w:t xml:space="preserve"> </w:t>
      </w:r>
      <w:r w:rsidR="003B7B6B" w:rsidRPr="006B0690">
        <w:rPr>
          <w:rFonts w:ascii="Calibri" w:hAnsi="Calibri"/>
          <w:color w:val="000000"/>
          <w:sz w:val="22"/>
          <w:szCs w:val="22"/>
        </w:rPr>
        <w:t>insumos</w:t>
      </w:r>
      <w:r w:rsidR="0022113F">
        <w:rPr>
          <w:rFonts w:ascii="Calibri" w:hAnsi="Calibri"/>
          <w:b/>
          <w:color w:val="000000"/>
          <w:sz w:val="22"/>
          <w:szCs w:val="22"/>
        </w:rPr>
        <w:t xml:space="preserve"> Escalpe e Outros</w:t>
      </w:r>
      <w:r w:rsidR="003B7B6B">
        <w:rPr>
          <w:rFonts w:ascii="Calibri" w:hAnsi="Calibri"/>
          <w:color w:val="000000"/>
          <w:sz w:val="22"/>
          <w:szCs w:val="22"/>
        </w:rPr>
        <w:t xml:space="preserve">, </w:t>
      </w:r>
      <w:r w:rsidR="002E3E2D" w:rsidRPr="002E3E2D">
        <w:rPr>
          <w:rFonts w:ascii="Calibri" w:hAnsi="Calibri"/>
          <w:color w:val="000000"/>
          <w:sz w:val="22"/>
          <w:szCs w:val="22"/>
        </w:rPr>
        <w:t xml:space="preserve">para </w:t>
      </w:r>
      <w:r w:rsidR="0022113F">
        <w:rPr>
          <w:rFonts w:ascii="Calibri" w:hAnsi="Calibri"/>
          <w:color w:val="000000"/>
          <w:sz w:val="22"/>
          <w:szCs w:val="22"/>
        </w:rPr>
        <w:t xml:space="preserve">uso regular do </w:t>
      </w:r>
      <w:r w:rsidR="00B909A1" w:rsidRPr="00B909A1">
        <w:rPr>
          <w:rFonts w:ascii="Calibri" w:hAnsi="Calibri"/>
          <w:color w:val="000000"/>
          <w:sz w:val="22"/>
          <w:szCs w:val="22"/>
        </w:rPr>
        <w:t>Hospital Federal de Ipanema</w:t>
      </w:r>
      <w:r w:rsidR="0022113F">
        <w:rPr>
          <w:rFonts w:ascii="Calibri" w:hAnsi="Calibri"/>
          <w:color w:val="000000"/>
          <w:sz w:val="22"/>
          <w:szCs w:val="22"/>
        </w:rPr>
        <w:t xml:space="preserve"> e demais órgãos </w:t>
      </w:r>
      <w:r w:rsidR="00144A88">
        <w:rPr>
          <w:rFonts w:ascii="Calibri" w:hAnsi="Calibri"/>
          <w:color w:val="000000"/>
          <w:sz w:val="22"/>
          <w:szCs w:val="22"/>
        </w:rPr>
        <w:t>participantes</w:t>
      </w:r>
      <w:r w:rsidRPr="001C1F6B">
        <w:rPr>
          <w:rFonts w:ascii="Calibri" w:hAnsi="Calibri"/>
          <w:color w:val="000000"/>
          <w:sz w:val="22"/>
          <w:szCs w:val="22"/>
        </w:rPr>
        <w:t>, conforme condições, quantidades e exigências estabelecidas neste Edital e seus anexos.</w:t>
      </w:r>
    </w:p>
    <w:p w14:paraId="13B41E5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1.2 A licitação será dividida em itens, conforme tabela constante do Termo de Referência, facultando-se ao licitante a participação em quantos itens forem de seu interesse.</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0"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0"/>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1C504433"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4B160DC4" w14:textId="6803ED2C" w:rsidR="00E674FC" w:rsidRPr="00144A88" w:rsidRDefault="00E674FC" w:rsidP="00E674FC">
      <w:pPr>
        <w:pStyle w:val="Nvel2-Red"/>
        <w:autoSpaceDE/>
        <w:autoSpaceDN/>
        <w:adjustRightInd/>
        <w:spacing w:before="0" w:after="0" w:line="360" w:lineRule="auto"/>
        <w:rPr>
          <w:rFonts w:ascii="Calibri" w:hAnsi="Calibri" w:cs="Times New Roman"/>
          <w:i w:val="0"/>
          <w:iCs w:val="0"/>
          <w:color w:val="000000"/>
          <w:sz w:val="22"/>
          <w:szCs w:val="22"/>
        </w:rPr>
      </w:pPr>
      <w:r w:rsidRPr="00144A88">
        <w:rPr>
          <w:rFonts w:ascii="Calibri" w:hAnsi="Calibri" w:cs="Times New Roman"/>
          <w:i w:val="0"/>
          <w:iCs w:val="0"/>
          <w:color w:val="000000"/>
          <w:sz w:val="22"/>
          <w:szCs w:val="22"/>
        </w:rPr>
        <w:t xml:space="preserve">3.5 Para os itens 01,02, 03, 04 e 08, a participação é exclusiva a microempresas e empresas de pequeno porte, nos termos do </w:t>
      </w:r>
      <w:hyperlink r:id="rId8">
        <w:r w:rsidRPr="00144A88">
          <w:rPr>
            <w:rFonts w:cs="Times New Roman"/>
            <w:iCs w:val="0"/>
            <w:color w:val="000000"/>
          </w:rPr>
          <w:t>art. 48 da Lei Complementar nº 123, de 14 de dezembro de 2006</w:t>
        </w:r>
      </w:hyperlink>
      <w:r w:rsidRPr="00144A88">
        <w:rPr>
          <w:rFonts w:ascii="Calibri" w:hAnsi="Calibri" w:cs="Times New Roman"/>
          <w:i w:val="0"/>
          <w:iCs w:val="0"/>
          <w:color w:val="000000"/>
          <w:sz w:val="22"/>
          <w:szCs w:val="22"/>
        </w:rPr>
        <w:t>.</w:t>
      </w:r>
    </w:p>
    <w:p w14:paraId="281AFC02" w14:textId="1DCEBE23" w:rsidR="00E674FC" w:rsidRPr="00144A88" w:rsidRDefault="00E674FC" w:rsidP="00E674FC">
      <w:pPr>
        <w:pStyle w:val="Nvel3-R"/>
        <w:spacing w:before="0" w:after="0" w:line="360" w:lineRule="auto"/>
        <w:ind w:left="851"/>
        <w:rPr>
          <w:rFonts w:ascii="Calibri" w:hAnsi="Calibri" w:cs="Times New Roman"/>
          <w:i w:val="0"/>
          <w:iCs w:val="0"/>
          <w:color w:val="000000"/>
          <w:sz w:val="22"/>
          <w:szCs w:val="22"/>
        </w:rPr>
      </w:pPr>
      <w:bookmarkStart w:id="1" w:name="_Ref117015508"/>
      <w:r w:rsidRPr="00144A88">
        <w:rPr>
          <w:rFonts w:ascii="Calibri" w:hAnsi="Calibri" w:cs="Times New Roman"/>
          <w:i w:val="0"/>
          <w:iCs w:val="0"/>
          <w:color w:val="000000"/>
          <w:sz w:val="22"/>
          <w:szCs w:val="22"/>
        </w:rPr>
        <w:t>3.5.1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E42B078" w14:textId="699A25EB" w:rsidR="00E674FC" w:rsidRPr="00144A88" w:rsidRDefault="00E674FC" w:rsidP="00E674FC">
      <w:pPr>
        <w:pStyle w:val="Nivel2"/>
        <w:spacing w:before="0" w:after="0" w:line="360" w:lineRule="auto"/>
        <w:ind w:left="0" w:firstLine="0"/>
        <w:rPr>
          <w:rFonts w:ascii="Calibri" w:eastAsia="Times New Roman" w:hAnsi="Calibri" w:cs="Times New Roman"/>
          <w:sz w:val="22"/>
          <w:szCs w:val="22"/>
        </w:rPr>
      </w:pPr>
      <w:r w:rsidRPr="00144A88">
        <w:rPr>
          <w:rFonts w:ascii="Calibri" w:eastAsia="Times New Roman" w:hAnsi="Calibri" w:cs="Times New Roman"/>
          <w:sz w:val="22"/>
          <w:szCs w:val="22"/>
        </w:rPr>
        <w:t xml:space="preserve">3.6 Será concedido tratamento favorecido para as microempresas e empresas de pequeno porte, para as sociedades cooperativas mencionadas no </w:t>
      </w:r>
      <w:hyperlink r:id="rId9" w:anchor="art16">
        <w:r w:rsidRPr="00144A88">
          <w:rPr>
            <w:rFonts w:cs="Times New Roman"/>
          </w:rPr>
          <w:t xml:space="preserve">artigo </w:t>
        </w:r>
        <w:r w:rsidRPr="00144A88">
          <w:rPr>
            <w:rFonts w:eastAsia="Times New Roman" w:cs="Times New Roman"/>
          </w:rPr>
          <w:t>16 da Lei nº 14.133, de 2021</w:t>
        </w:r>
      </w:hyperlink>
      <w:r w:rsidRPr="00144A88">
        <w:rPr>
          <w:rFonts w:ascii="Calibri" w:eastAsia="Times New Roman" w:hAnsi="Calibri" w:cs="Times New Roman"/>
          <w:sz w:val="22"/>
          <w:szCs w:val="22"/>
        </w:rPr>
        <w:t xml:space="preserve">, e para o microempreendedor individual - MEI, nos limites previstos da </w:t>
      </w:r>
      <w:hyperlink r:id="rId10">
        <w:r w:rsidRPr="00144A88">
          <w:rPr>
            <w:rFonts w:eastAsia="Times New Roman" w:cs="Times New Roman"/>
          </w:rPr>
          <w:t>Lei Complementar nº 123, de 2006</w:t>
        </w:r>
      </w:hyperlink>
      <w:r w:rsidRPr="00144A88">
        <w:rPr>
          <w:rFonts w:ascii="Calibri" w:eastAsia="Times New Roman" w:hAnsi="Calibri" w:cs="Times New Roman"/>
          <w:sz w:val="22"/>
          <w:szCs w:val="22"/>
        </w:rPr>
        <w:t xml:space="preserve"> e do Decreto n.º 8.538, de 2015.</w:t>
      </w:r>
    </w:p>
    <w:p w14:paraId="2FCB0493" w14:textId="402FDEE3"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 xml:space="preserve"> Não poderão disputar esta licitação:</w:t>
      </w:r>
    </w:p>
    <w:p w14:paraId="1A7B4775" w14:textId="380E921F"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.1 aquele que não atenda às condições deste Edital e seu(s) anexo(s);</w:t>
      </w:r>
    </w:p>
    <w:p w14:paraId="067114FF" w14:textId="296FCD61"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.2 autor do anteprojeto, do projeto básico ou do projeto executivo, pessoa física ou jurídica, quando a licitação versar sobre serviços ou fornecimento de bens a ele relacionados;</w:t>
      </w:r>
    </w:p>
    <w:p w14:paraId="3B3F24AC" w14:textId="501EB14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3E6A713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.4 pessoa física ou jurídica que se encontre, ao tempo da licitação, impossibilitada de participar da licitação em decorrência de sanção que lhe foi imposta;</w:t>
      </w:r>
      <w:bookmarkEnd w:id="2"/>
    </w:p>
    <w:p w14:paraId="30D13FCA" w14:textId="533199E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372687E4"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.6 empresas controladoras, controladas ou coligadas, nos termos da Lei nº 6.404, de 15 de dezembro de 1976, concorrendo entre si;</w:t>
      </w:r>
      <w:bookmarkEnd w:id="3"/>
    </w:p>
    <w:p w14:paraId="3164E399" w14:textId="45493274"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3</w:t>
      </w:r>
      <w:r w:rsidR="00E674FC">
        <w:rPr>
          <w:rFonts w:ascii="Calibri" w:hAnsi="Calibri"/>
          <w:color w:val="000000"/>
          <w:sz w:val="22"/>
          <w:szCs w:val="22"/>
        </w:rPr>
        <w:t>.7</w:t>
      </w:r>
      <w:r w:rsidR="001C1F6B" w:rsidRPr="001C1F6B">
        <w:rPr>
          <w:rFonts w:ascii="Calibri" w:hAnsi="Calibri"/>
          <w:color w:val="000000"/>
          <w:sz w:val="22"/>
          <w:szCs w:val="22"/>
        </w:rPr>
        <w:t>.7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09AAF57A"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8 agente público do órgão ou entidade licitante;</w:t>
      </w:r>
      <w:bookmarkEnd w:id="4"/>
    </w:p>
    <w:p w14:paraId="68791B23" w14:textId="0ED0FDA0"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.9 Organizações da Sociedade Civil de Interesse Público - OSCIP, atuando nessa condição;</w:t>
      </w:r>
    </w:p>
    <w:p w14:paraId="0912EFBA" w14:textId="345E46A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0EB47D83"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.8</w:t>
      </w:r>
      <w:r w:rsidR="001C1F6B" w:rsidRPr="001C1F6B">
        <w:rPr>
          <w:rFonts w:ascii="Calibri" w:hAnsi="Calibri"/>
          <w:color w:val="000000"/>
          <w:sz w:val="22"/>
          <w:szCs w:val="22"/>
        </w:rPr>
        <w:t xml:space="preserve"> O i</w:t>
      </w:r>
      <w:r>
        <w:rPr>
          <w:rFonts w:ascii="Calibri" w:hAnsi="Calibri"/>
          <w:color w:val="000000"/>
          <w:sz w:val="22"/>
          <w:szCs w:val="22"/>
        </w:rPr>
        <w:t>mpedimento de que trata o item 3</w:t>
      </w:r>
      <w:r w:rsidR="00E674FC">
        <w:rPr>
          <w:rFonts w:ascii="Calibri" w:hAnsi="Calibri"/>
          <w:color w:val="000000"/>
          <w:sz w:val="22"/>
          <w:szCs w:val="22"/>
        </w:rPr>
        <w:t>.7</w:t>
      </w:r>
      <w:r w:rsidR="001C1F6B" w:rsidRPr="001C1F6B">
        <w:rPr>
          <w:rFonts w:ascii="Calibri" w:hAnsi="Calibri"/>
          <w:color w:val="000000"/>
          <w:sz w:val="22"/>
          <w:szCs w:val="22"/>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20B370EC"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3</w:t>
      </w:r>
      <w:r w:rsidR="00E674FC">
        <w:rPr>
          <w:rFonts w:ascii="Calibri" w:hAnsi="Calibri"/>
          <w:color w:val="000000"/>
          <w:sz w:val="22"/>
          <w:szCs w:val="22"/>
        </w:rPr>
        <w:t>.9</w:t>
      </w:r>
      <w:r w:rsidR="001C1F6B" w:rsidRPr="001C1F6B">
        <w:rPr>
          <w:rFonts w:ascii="Calibri" w:hAnsi="Calibri"/>
          <w:color w:val="000000"/>
          <w:sz w:val="22"/>
          <w:szCs w:val="22"/>
        </w:rPr>
        <w:t xml:space="preserve"> A critério da Administração e exclusivamente a seu serviço, o autor dos projetos e a emp</w:t>
      </w:r>
      <w:r>
        <w:rPr>
          <w:rFonts w:ascii="Calibri" w:hAnsi="Calibri"/>
          <w:color w:val="000000"/>
          <w:sz w:val="22"/>
          <w:szCs w:val="22"/>
        </w:rPr>
        <w:t>resa a que se</w:t>
      </w:r>
      <w:r w:rsidR="00E674FC">
        <w:rPr>
          <w:rFonts w:ascii="Calibri" w:hAnsi="Calibri"/>
          <w:color w:val="000000"/>
          <w:sz w:val="22"/>
          <w:szCs w:val="22"/>
        </w:rPr>
        <w:t xml:space="preserve"> referem os itens 3.7</w:t>
      </w:r>
      <w:r>
        <w:rPr>
          <w:rFonts w:ascii="Calibri" w:hAnsi="Calibri"/>
          <w:color w:val="000000"/>
          <w:sz w:val="22"/>
          <w:szCs w:val="22"/>
        </w:rPr>
        <w:t>.2 e 3</w:t>
      </w:r>
      <w:r w:rsidR="00E674FC">
        <w:rPr>
          <w:rFonts w:ascii="Calibri" w:hAnsi="Calibri"/>
          <w:color w:val="000000"/>
          <w:sz w:val="22"/>
          <w:szCs w:val="22"/>
        </w:rPr>
        <w:t>.7</w:t>
      </w:r>
      <w:r w:rsidR="001C1F6B" w:rsidRPr="001C1F6B">
        <w:rPr>
          <w:rFonts w:ascii="Calibri" w:hAnsi="Calibri"/>
          <w:color w:val="000000"/>
          <w:sz w:val="22"/>
          <w:szCs w:val="22"/>
        </w:rPr>
        <w:t>.3 poderão participar no apoio das atividades de planejamento da contratação, de execução da licitação ou de gestão do contrato, desde que sob supervisão exclusiva de agentes públicos do órgão ou entidade.</w:t>
      </w:r>
    </w:p>
    <w:p w14:paraId="31FAD77A" w14:textId="52FB28B5"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r>
        <w:rPr>
          <w:rFonts w:ascii="Calibri" w:hAnsi="Calibri"/>
          <w:color w:val="000000"/>
          <w:sz w:val="22"/>
          <w:szCs w:val="22"/>
        </w:rPr>
        <w:t>3</w:t>
      </w:r>
      <w:r w:rsidR="00E674FC">
        <w:rPr>
          <w:rFonts w:ascii="Calibri" w:hAnsi="Calibri"/>
          <w:color w:val="000000"/>
          <w:sz w:val="22"/>
          <w:szCs w:val="22"/>
        </w:rPr>
        <w:t>.</w:t>
      </w:r>
      <w:r w:rsidR="005A08A0">
        <w:rPr>
          <w:rFonts w:ascii="Calibri" w:hAnsi="Calibri"/>
          <w:color w:val="000000"/>
          <w:sz w:val="22"/>
          <w:szCs w:val="22"/>
        </w:rPr>
        <w:t>10</w:t>
      </w:r>
      <w:r w:rsidR="001C1F6B" w:rsidRPr="001C1F6B">
        <w:rPr>
          <w:rFonts w:ascii="Calibri" w:hAnsi="Calibri"/>
          <w:color w:val="000000"/>
          <w:sz w:val="22"/>
          <w:szCs w:val="22"/>
        </w:rPr>
        <w:t xml:space="preserve"> Equiparam-se aos autores do projeto as empresas integrantes do mesmo grupo econômico.</w:t>
      </w:r>
    </w:p>
    <w:p w14:paraId="7F292ED8" w14:textId="52F28383" w:rsidR="001C1F6B" w:rsidRPr="001C1F6B" w:rsidRDefault="00E674F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5A08A0">
        <w:rPr>
          <w:rFonts w:ascii="Calibri" w:hAnsi="Calibri"/>
          <w:color w:val="000000"/>
          <w:sz w:val="22"/>
          <w:szCs w:val="22"/>
        </w:rPr>
        <w:t>11</w:t>
      </w:r>
      <w:r>
        <w:rPr>
          <w:rFonts w:ascii="Calibri" w:hAnsi="Calibri"/>
          <w:color w:val="000000"/>
          <w:sz w:val="22"/>
          <w:szCs w:val="22"/>
        </w:rPr>
        <w:t xml:space="preserve"> O disposto nos itens 3.7</w:t>
      </w:r>
      <w:r w:rsidR="005811BB">
        <w:rPr>
          <w:rFonts w:ascii="Calibri" w:hAnsi="Calibri"/>
          <w:color w:val="000000"/>
          <w:sz w:val="22"/>
          <w:szCs w:val="22"/>
        </w:rPr>
        <w:t>.2 e 3</w:t>
      </w:r>
      <w:r>
        <w:rPr>
          <w:rFonts w:ascii="Calibri" w:hAnsi="Calibri"/>
          <w:color w:val="000000"/>
          <w:sz w:val="22"/>
          <w:szCs w:val="22"/>
        </w:rPr>
        <w:t>.7</w:t>
      </w:r>
      <w:r w:rsidR="001C1F6B" w:rsidRPr="001C1F6B">
        <w:rPr>
          <w:rFonts w:ascii="Calibri" w:hAnsi="Calibri"/>
          <w:color w:val="000000"/>
          <w:sz w:val="22"/>
          <w:szCs w:val="22"/>
        </w:rPr>
        <w:t>.3 não impede a licitação ou a contratação de serviço que inclua como encargo do contratado a elaboração do projeto básico e do projeto executivo, nas contratações integradas, e do projeto executivo, nos demais regimes de execução.</w:t>
      </w:r>
    </w:p>
    <w:p w14:paraId="69F71844" w14:textId="3A4F2D73"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5A08A0">
        <w:rPr>
          <w:rFonts w:ascii="Calibri" w:hAnsi="Calibri"/>
          <w:color w:val="000000"/>
          <w:sz w:val="22"/>
          <w:szCs w:val="22"/>
        </w:rPr>
        <w:t>.12</w:t>
      </w:r>
      <w:r w:rsidR="001C1F6B" w:rsidRPr="001C1F6B">
        <w:rPr>
          <w:rFonts w:ascii="Calibri" w:hAnsi="Calibri"/>
          <w:color w:val="000000"/>
          <w:sz w:val="22"/>
          <w:szCs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44F6A300"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5A08A0">
        <w:rPr>
          <w:rFonts w:ascii="Calibri" w:hAnsi="Calibri"/>
          <w:color w:val="000000"/>
          <w:sz w:val="22"/>
          <w:szCs w:val="22"/>
        </w:rPr>
        <w:t>.13</w:t>
      </w:r>
      <w:r>
        <w:rPr>
          <w:rFonts w:ascii="Calibri" w:hAnsi="Calibri"/>
          <w:color w:val="000000"/>
          <w:sz w:val="22"/>
          <w:szCs w:val="22"/>
        </w:rPr>
        <w:t xml:space="preserve"> A vedação de que trata o item 3</w:t>
      </w:r>
      <w:r w:rsidR="00E674FC">
        <w:rPr>
          <w:rFonts w:ascii="Calibri" w:hAnsi="Calibri"/>
          <w:color w:val="000000"/>
          <w:sz w:val="22"/>
          <w:szCs w:val="22"/>
        </w:rPr>
        <w:t>.7</w:t>
      </w:r>
      <w:r w:rsidR="001C1F6B" w:rsidRPr="001C1F6B">
        <w:rPr>
          <w:rFonts w:ascii="Calibri" w:hAnsi="Calibri"/>
          <w:color w:val="000000"/>
          <w:sz w:val="22"/>
          <w:szCs w:val="22"/>
        </w:rPr>
        <w:t>.8 estende-se a terceiro que auxilie a condução da contratação na qualidade de integrante de equipe de apoio, profissional especializado ou funcionário ou representante de empresa que preste assessoria técnica.</w:t>
      </w:r>
    </w:p>
    <w:p w14:paraId="1A872E08" w14:textId="1F1E6938" w:rsidR="00144A88"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CB743DC" w14:textId="77777777" w:rsidR="00144A88" w:rsidRDefault="00144A88">
      <w:pPr>
        <w:rPr>
          <w:rFonts w:ascii="Calibri" w:eastAsia="Times New Roman" w:hAnsi="Calibri" w:cs="Times New Roman"/>
          <w:color w:val="000000"/>
          <w:lang w:eastAsia="pt-BR"/>
        </w:rPr>
      </w:pPr>
      <w:r>
        <w:rPr>
          <w:rFonts w:ascii="Calibri" w:hAnsi="Calibri"/>
          <w:color w:val="000000"/>
        </w:rPr>
        <w:br w:type="page"/>
      </w:r>
    </w:p>
    <w:p w14:paraId="700C3371" w14:textId="77777777" w:rsidR="00B909A1" w:rsidRDefault="00B909A1" w:rsidP="004C5D84">
      <w:pPr>
        <w:pStyle w:val="textojustificado"/>
        <w:spacing w:before="0" w:beforeAutospacing="0" w:after="0" w:afterAutospacing="0" w:line="360" w:lineRule="auto"/>
        <w:jc w:val="both"/>
        <w:rPr>
          <w:rStyle w:val="Forte"/>
          <w:rFonts w:ascii="Calibri" w:hAnsi="Calibri"/>
          <w:color w:val="000000"/>
          <w:sz w:val="22"/>
          <w:szCs w:val="22"/>
        </w:rPr>
      </w:pP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 Na presente licitação, a fase de habilitação sucederá as fases de apresentação de propostas 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Default="002C1376" w:rsidP="004C5D84">
      <w:pPr>
        <w:pStyle w:val="textojustificado"/>
        <w:spacing w:before="0" w:beforeAutospacing="0" w:after="0" w:afterAutospacing="0" w:line="360" w:lineRule="auto"/>
        <w:jc w:val="both"/>
        <w:rPr>
          <w:rFonts w:ascii="Calibri" w:hAnsi="Calibri"/>
          <w:color w:val="000000"/>
          <w:sz w:val="22"/>
          <w:szCs w:val="22"/>
        </w:rPr>
      </w:pPr>
      <w:r w:rsidRPr="00144A88">
        <w:rPr>
          <w:rFonts w:ascii="Calibri" w:hAnsi="Calibri"/>
          <w:color w:val="000000"/>
          <w:sz w:val="22"/>
          <w:szCs w:val="22"/>
        </w:rPr>
        <w:t>4</w:t>
      </w:r>
      <w:r w:rsidR="001C1F6B" w:rsidRPr="00144A88">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C2A9267" w:rsidR="001C1F6B" w:rsidRPr="00144A88" w:rsidRDefault="002C1376" w:rsidP="004C5D84">
      <w:pPr>
        <w:pStyle w:val="textojustificado"/>
        <w:spacing w:before="0" w:beforeAutospacing="0" w:after="0" w:afterAutospacing="0" w:line="360" w:lineRule="auto"/>
        <w:jc w:val="both"/>
        <w:rPr>
          <w:rFonts w:ascii="Calibri" w:hAnsi="Calibri"/>
          <w:color w:val="000000"/>
          <w:sz w:val="22"/>
          <w:szCs w:val="22"/>
        </w:rPr>
      </w:pPr>
      <w:r w:rsidRPr="00144A88">
        <w:rPr>
          <w:rFonts w:ascii="Calibri" w:hAnsi="Calibri"/>
          <w:color w:val="000000"/>
          <w:sz w:val="22"/>
          <w:szCs w:val="22"/>
        </w:rPr>
        <w:t>4</w:t>
      </w:r>
      <w:r w:rsidR="001C1F6B" w:rsidRPr="00144A88">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144A88"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44A88">
        <w:rPr>
          <w:rFonts w:ascii="Calibri" w:hAnsi="Calibri"/>
          <w:color w:val="000000"/>
          <w:sz w:val="22"/>
          <w:szCs w:val="22"/>
        </w:rPr>
        <w:t>usufruir do tratamento favorecido estabelecido em seus arts. 42 a 49, observado o disposto nos §§ 1º ao 3º do art. 4º, da Lei n.º 14.133, de 2021.</w:t>
      </w:r>
    </w:p>
    <w:p w14:paraId="4FEC50D6" w14:textId="6BDC3912" w:rsidR="001C1F6B" w:rsidRPr="001C1F6B" w:rsidRDefault="002C1376" w:rsidP="00144A88">
      <w:pPr>
        <w:pStyle w:val="textojustificado"/>
        <w:spacing w:before="0" w:beforeAutospacing="0" w:after="0" w:afterAutospacing="0" w:line="360" w:lineRule="auto"/>
        <w:jc w:val="both"/>
        <w:rPr>
          <w:rFonts w:ascii="Calibri" w:hAnsi="Calibri"/>
          <w:color w:val="000000"/>
          <w:sz w:val="22"/>
          <w:szCs w:val="22"/>
        </w:rPr>
      </w:pPr>
      <w:r w:rsidRPr="00144A88">
        <w:rPr>
          <w:rFonts w:ascii="Calibri" w:hAnsi="Calibri"/>
          <w:color w:val="000000"/>
          <w:sz w:val="22"/>
          <w:szCs w:val="22"/>
        </w:rPr>
        <w:lastRenderedPageBreak/>
        <w:t>4</w:t>
      </w:r>
      <w:r w:rsidR="001C1F6B" w:rsidRPr="00144A88">
        <w:rPr>
          <w:rFonts w:ascii="Calibri" w:hAnsi="Calibri"/>
          <w:color w:val="000000"/>
          <w:sz w:val="22"/>
          <w:szCs w:val="22"/>
        </w:rPr>
        <w:t>.6.1 no item exclusivo para participação de microempresas e empresas de pequeno porte, a assinalação do campo “não” impedirá o prosseguimento no certame, para aquele item;</w:t>
      </w:r>
    </w:p>
    <w:p w14:paraId="37E5FE0E" w14:textId="6808611B" w:rsidR="001C1F6B" w:rsidRPr="001C1F6B" w:rsidRDefault="002C1376" w:rsidP="00144A88">
      <w:pPr>
        <w:pStyle w:val="textojustificado"/>
        <w:spacing w:before="0" w:beforeAutospacing="0" w:after="0" w:afterAutospacing="0" w:line="360" w:lineRule="auto"/>
        <w:jc w:val="both"/>
        <w:rPr>
          <w:rFonts w:ascii="Calibri" w:hAnsi="Calibri"/>
          <w:color w:val="000000"/>
          <w:sz w:val="22"/>
          <w:szCs w:val="22"/>
        </w:rPr>
      </w:pPr>
      <w:r w:rsidRPr="00144A88">
        <w:rPr>
          <w:rFonts w:ascii="Calibri" w:hAnsi="Calibri"/>
          <w:color w:val="000000"/>
          <w:sz w:val="22"/>
          <w:szCs w:val="22"/>
        </w:rPr>
        <w:t>4</w:t>
      </w:r>
      <w:r w:rsidR="001C1F6B" w:rsidRPr="00144A88">
        <w:rPr>
          <w:rFonts w:ascii="Calibri" w:hAnsi="Calibri"/>
          <w:color w:val="000000"/>
          <w:sz w:val="22"/>
          <w:szCs w:val="22"/>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.7 A falsidade da de</w:t>
      </w:r>
      <w:r>
        <w:rPr>
          <w:rFonts w:ascii="Calibri" w:hAnsi="Calibri"/>
          <w:color w:val="000000"/>
          <w:sz w:val="22"/>
          <w:szCs w:val="22"/>
        </w:rPr>
        <w:t>claração de que trata os itens 4.4 ou 4</w:t>
      </w:r>
      <w:r w:rsidR="001C1F6B" w:rsidRPr="001C1F6B">
        <w:rPr>
          <w:rFonts w:ascii="Calibri" w:hAnsi="Calibri"/>
          <w:color w:val="000000"/>
          <w:sz w:val="22"/>
          <w:szCs w:val="22"/>
        </w:rPr>
        <w:t>.6 sujeitará o licitante às sanções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.12.1 valor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.3 Nos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.4 Os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.5 Se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144811A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4E4B6A17"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5</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56E3512"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710BC3AC"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1C1F6B" w:rsidRPr="001C1F6B">
        <w:rPr>
          <w:rFonts w:ascii="Calibri" w:hAnsi="Calibri"/>
          <w:color w:val="000000"/>
          <w:sz w:val="22"/>
          <w:szCs w:val="22"/>
        </w:rPr>
        <w:t>.7</w:t>
      </w:r>
    </w:p>
    <w:p w14:paraId="003E8311" w14:textId="00D1E2EB"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6.4 </w:t>
      </w:r>
      <w:r w:rsidRPr="001C1F6B">
        <w:rPr>
          <w:rFonts w:ascii="Calibri" w:hAnsi="Calibri"/>
          <w:color w:val="000000"/>
          <w:sz w:val="22"/>
          <w:szCs w:val="22"/>
        </w:rPr>
        <w:t>Iniciada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6.6 </w:t>
      </w:r>
      <w:r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0CB7F7BC"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1C1F6B" w:rsidRPr="001C1F6B">
        <w:rPr>
          <w:rStyle w:val="Forte"/>
          <w:rFonts w:ascii="Calibri" w:hAnsi="Calibri"/>
          <w:color w:val="000000"/>
          <w:sz w:val="22"/>
          <w:szCs w:val="22"/>
        </w:rPr>
        <w:t>01%(um por cento)</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lastRenderedPageBreak/>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 xml:space="preserve">.1 Não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311F40E"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360EFC5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.2 A negociação será realizada por meio do sistema, podendo ser acompanhada pelos demais licitantes.</w:t>
      </w:r>
    </w:p>
    <w:p w14:paraId="05992CFA" w14:textId="1389DA08"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605F2612" w14:textId="5FBA3F24"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73EDF01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.5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7</w:t>
      </w:r>
      <w:r w:rsidR="001C1F6B" w:rsidRPr="001C1F6B">
        <w:rPr>
          <w:rFonts w:ascii="Calibri" w:hAnsi="Calibri"/>
          <w:color w:val="000000"/>
          <w:sz w:val="22"/>
          <w:szCs w:val="22"/>
        </w:rPr>
        <w:t xml:space="preserve">.1 Encerrada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12"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5A9FEF48"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falta de condição de participação.</w:t>
      </w:r>
    </w:p>
    <w:p w14:paraId="08B5724D" w14:textId="65880B1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.4 Caso atendidas as condições de participação, será iniciado o procedimento de habilitação.</w:t>
      </w:r>
    </w:p>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ME/EPPs,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 Será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 No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79AADDB0" w14:textId="3372D383" w:rsidR="001B37B5" w:rsidRDefault="001B37B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7.9 Para fins de análise da proposta quanto ao cumprimento das especificações do objeto, poderá ser colhida a manifestação escrita do setor requisitante do serviço ou da área especializada no objeto.</w:t>
      </w:r>
    </w:p>
    <w:p w14:paraId="67677036" w14:textId="3DEE4A72"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1C1F6B" w:rsidRPr="00823D5B">
        <w:rPr>
          <w:rFonts w:ascii="Calibri" w:hAnsi="Calibri"/>
          <w:color w:val="000000"/>
          <w:sz w:val="22"/>
          <w:szCs w:val="22"/>
        </w:rPr>
        <w:t>iro lugar deverá apresentá-la, conforme disciplinado no Termo de Referência, sob pena de não aceitação da proposta.</w:t>
      </w:r>
    </w:p>
    <w:p w14:paraId="0648A774" w14:textId="3F4927BC"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473C102D"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 resultados das avaliações serão divulgados por meio de mensagem no sistema.</w:t>
      </w:r>
    </w:p>
    <w:p w14:paraId="195AC9FE" w14:textId="64646DB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justificativa aceita pelo Pregoeiro, ou havendo entrega de amostra</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xml:space="preserve"> fora das especificações previstas neste Edital, a proposta do licitante será recusada.</w:t>
      </w:r>
    </w:p>
    <w:p w14:paraId="4B03DB1B" w14:textId="253C296B"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classificado. Seguir-se-á com a verificação da(s)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hyperlink r:id="rId13" w:anchor="art62" w:tgtFrame="_blank" w:history="1">
        <w:r w:rsidR="001C1F6B" w:rsidRPr="001C1F6B">
          <w:rPr>
            <w:rStyle w:val="Hyperlink"/>
            <w:rFonts w:ascii="Calibri" w:hAnsi="Calibri"/>
            <w:sz w:val="22"/>
            <w:szCs w:val="22"/>
          </w:rPr>
          <w:t>arts. 62 a 70 da Lei nº 14.133, de 2021</w:t>
        </w:r>
      </w:hyperlink>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9"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econômico-ﬁnanceira, poderá ser substituída pelo registro cadastral no SICAF.</w:t>
      </w:r>
      <w:bookmarkEnd w:id="9"/>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ﬁns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4"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ou de outro que venha a substituí-lo, ou consularizados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comprasnet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5"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8.8</w:t>
      </w:r>
      <w:r w:rsidR="001C1F6B" w:rsidRPr="001C1F6B">
        <w:rPr>
          <w:rFonts w:ascii="Calibri" w:hAnsi="Calibri"/>
          <w:color w:val="000000"/>
          <w:sz w:val="22"/>
          <w:szCs w:val="22"/>
        </w:rPr>
        <w:t xml:space="preserve">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Sicaf,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.1 Somente haverá a necessidade de comprovação do preenchimento de requisitos mediante apresentação dos documentos originais não-digitais quando houver dúvida em </w:t>
      </w:r>
      <w:r w:rsidR="001C1F6B" w:rsidRPr="001C1F6B">
        <w:rPr>
          <w:rFonts w:ascii="Calibri" w:hAnsi="Calibri"/>
          <w:color w:val="000000"/>
          <w:sz w:val="22"/>
          <w:szCs w:val="22"/>
        </w:rPr>
        <w:lastRenderedPageBreak/>
        <w:t xml:space="preserve">relação à integridade do documento digital ou quando a lei expressamente o exigir. </w:t>
      </w:r>
      <w:r w:rsidR="001C1F6B" w:rsidRPr="009959B6">
        <w:rPr>
          <w:rFonts w:ascii="Calibri" w:hAnsi="Calibri"/>
          <w:sz w:val="22"/>
          <w:szCs w:val="22"/>
        </w:rPr>
        <w:t>(</w:t>
      </w:r>
      <w:hyperlink r:id="rId16"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7"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8"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0" w:name="_Ref114663151"/>
      <w:bookmarkEnd w:id="10"/>
    </w:p>
    <w:p w14:paraId="7DE902FF" w14:textId="2C082F76" w:rsidR="002E3E2D" w:rsidRDefault="002E3E2D"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8.12.1 Os documentos exigidos para habilitação que não estejam comtemplados no Sicaf, serão enviados por meio do sistema, em formato digital, no pra</w:t>
      </w:r>
      <w:r w:rsidR="001B37B5">
        <w:rPr>
          <w:rFonts w:ascii="Calibri" w:hAnsi="Calibri"/>
          <w:color w:val="000000"/>
          <w:sz w:val="22"/>
          <w:szCs w:val="22"/>
        </w:rPr>
        <w:t>zo</w:t>
      </w:r>
      <w:r>
        <w:rPr>
          <w:rFonts w:ascii="Calibri" w:hAnsi="Calibri"/>
          <w:color w:val="000000"/>
          <w:sz w:val="22"/>
          <w:szCs w:val="22"/>
        </w:rPr>
        <w:t xml:space="preserve"> de 24 horas, prorrogável por igual período, contado da solicitação do pregoeiro.</w:t>
      </w:r>
    </w:p>
    <w:p w14:paraId="5201DA0B" w14:textId="60D59CB0"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9"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Sicaf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20"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21"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1" w:name="_Ref114670319"/>
      <w:bookmarkEnd w:id="11"/>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.15</w:t>
      </w:r>
      <w:r w:rsidR="001C1F6B" w:rsidRPr="001C1F6B">
        <w:rPr>
          <w:rFonts w:ascii="Calibri" w:hAnsi="Calibri"/>
          <w:color w:val="000000"/>
          <w:sz w:val="22"/>
          <w:szCs w:val="22"/>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2414F8">
        <w:rPr>
          <w:rFonts w:ascii="Calibri" w:hAnsi="Calibri"/>
          <w:color w:val="000000"/>
          <w:sz w:val="22"/>
          <w:szCs w:val="22"/>
        </w:rPr>
        <w:t>.18</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D0CA0C" w14:textId="51AE224D" w:rsidR="00F12A3F"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16E5DA3" w14:textId="436BE6BB"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9.1 </w:t>
      </w:r>
      <w:r w:rsidRPr="00F12A3F">
        <w:rPr>
          <w:rFonts w:ascii="Calibri" w:hAnsi="Calibri"/>
          <w:color w:val="000000"/>
          <w:sz w:val="22"/>
          <w:szCs w:val="22"/>
        </w:rPr>
        <w:t xml:space="preserve">Homologado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 xml:space="preserve">9.7 </w:t>
      </w:r>
      <w:r w:rsidRPr="00F12A3F">
        <w:rPr>
          <w:rFonts w:ascii="Calibri" w:hAnsi="Calibri"/>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10.1 </w:t>
      </w:r>
      <w:r w:rsidRPr="00F12A3F">
        <w:rPr>
          <w:rFonts w:ascii="Calibri" w:hAnsi="Calibri"/>
          <w:color w:val="000000"/>
          <w:sz w:val="22"/>
          <w:szCs w:val="22"/>
        </w:rPr>
        <w:t>Após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30D5284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176CD083" w:rsidR="00144A88" w:rsidRDefault="00144A88">
      <w:pPr>
        <w:rPr>
          <w:rStyle w:val="Forte"/>
          <w:rFonts w:ascii="Calibri" w:eastAsia="Times New Roman" w:hAnsi="Calibri" w:cs="Times New Roman"/>
          <w:color w:val="000000"/>
          <w:lang w:eastAsia="pt-BR"/>
        </w:rPr>
      </w:pPr>
      <w:r>
        <w:rPr>
          <w:rStyle w:val="Forte"/>
          <w:rFonts w:ascii="Calibri" w:hAnsi="Calibri"/>
          <w:color w:val="000000"/>
        </w:rPr>
        <w:br w:type="page"/>
      </w:r>
    </w:p>
    <w:p w14:paraId="4487F1F4"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.10 Os autos do processo permanecerão com vista franqueada aos interessados no sítio eletrônico SEI/MS, o acesso será concedido através de solicitação  pelo email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12" w:name="_Ref114668085"/>
      <w:bookmarkEnd w:id="12"/>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3" w:name="_Ref114668108"/>
      <w:bookmarkEnd w:id="13"/>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4" w:name="_Ref114668139"/>
      <w:bookmarkEnd w:id="14"/>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5" w:name="_Ref114668249"/>
      <w:bookmarkEnd w:id="15"/>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6" w:name="_Ref114668245"/>
      <w:bookmarkEnd w:id="16"/>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7" w:name="_Ref114668247"/>
      <w:bookmarkEnd w:id="17"/>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8" w:name="_Ref114668251"/>
      <w:bookmarkEnd w:id="18"/>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19" w:name="_Ref114668252"/>
      <w:bookmarkEnd w:id="19"/>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22"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23"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(dez)</w:t>
      </w:r>
      <w:r w:rsidR="001C1F6B" w:rsidRPr="002414F8">
        <w:rPr>
          <w:rStyle w:val="Forte"/>
          <w:rFonts w:ascii="Calibri" w:hAnsi="Calibri"/>
          <w:color w:val="000000"/>
          <w:sz w:val="22"/>
          <w:szCs w:val="22"/>
        </w:rPr>
        <w:t>dias</w:t>
      </w:r>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0" w:name="_Hlk113876035"/>
      <w:bookmarkEnd w:id="20"/>
    </w:p>
    <w:p w14:paraId="148A03BA" w14:textId="50A13914"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.4.2 Para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.6 Na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r w:rsidR="001E1617">
        <w:rPr>
          <w:rFonts w:ascii="Calibri" w:hAnsi="Calibri"/>
          <w:color w:val="000000"/>
          <w:sz w:val="22"/>
          <w:szCs w:val="22"/>
        </w:rPr>
        <w:t>12.1.</w:t>
      </w:r>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4"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5"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001C1F6B" w:rsidRPr="001C1F6B">
        <w:rPr>
          <w:rFonts w:ascii="Calibri" w:hAnsi="Calibri"/>
          <w:color w:val="000000"/>
          <w:sz w:val="22"/>
          <w:szCs w:val="22"/>
        </w:rPr>
        <w:lastRenderedPageBreak/>
        <w:t>(quinze)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1" w:name="_Toc122606112"/>
      <w:bookmarkEnd w:id="21"/>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6"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C5559F2"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1B37B5">
        <w:rPr>
          <w:rFonts w:ascii="Calibri" w:hAnsi="Calibri"/>
          <w:color w:val="000000"/>
          <w:sz w:val="22"/>
          <w:szCs w:val="22"/>
          <w:highlight w:val="lightGray"/>
          <w:shd w:val="clear" w:color="auto" w:fill="FFFF00"/>
        </w:rPr>
        <w:t>13</w:t>
      </w:r>
      <w:r w:rsidR="001C1F6B" w:rsidRPr="001B37B5">
        <w:rPr>
          <w:rFonts w:ascii="Calibri" w:hAnsi="Calibri"/>
          <w:color w:val="000000"/>
          <w:sz w:val="22"/>
          <w:szCs w:val="22"/>
          <w:highlight w:val="lightGray"/>
          <w:shd w:val="clear" w:color="auto" w:fill="FFFF00"/>
        </w:rPr>
        <w:t xml:space="preserve">.3 A impugnação e o pedido de esclarecimento poderão ser realizados por forma eletrônica, pelo </w:t>
      </w:r>
      <w:r w:rsidR="001C1F6B" w:rsidRPr="001B37B5">
        <w:rPr>
          <w:rFonts w:ascii="Calibri" w:hAnsi="Calibri"/>
          <w:b/>
          <w:sz w:val="22"/>
          <w:szCs w:val="22"/>
          <w:highlight w:val="lightGray"/>
          <w:shd w:val="clear" w:color="auto" w:fill="FFFF00"/>
        </w:rPr>
        <w:t>email </w:t>
      </w:r>
      <w:hyperlink r:id="rId27" w:tgtFrame="_blank" w:history="1">
        <w:r w:rsidR="001C1F6B" w:rsidRPr="001B37B5">
          <w:rPr>
            <w:rStyle w:val="Hyperlink"/>
            <w:rFonts w:ascii="Calibri" w:hAnsi="Calibri"/>
            <w:b/>
            <w:color w:val="auto"/>
            <w:sz w:val="22"/>
            <w:szCs w:val="22"/>
            <w:highlight w:val="lightGray"/>
            <w:shd w:val="clear" w:color="auto" w:fill="FFFF00"/>
          </w:rPr>
          <w:t>cplhi@hgi.rj.saude.gov.br</w:t>
        </w:r>
      </w:hyperlink>
      <w:r w:rsidR="001C1F6B" w:rsidRPr="001B37B5">
        <w:rPr>
          <w:rFonts w:ascii="Calibri" w:hAnsi="Calibri"/>
          <w:color w:val="000000"/>
          <w:sz w:val="22"/>
          <w:szCs w:val="22"/>
          <w:highlight w:val="lightGray"/>
          <w:shd w:val="clear" w:color="auto" w:fill="FFFF00"/>
        </w:rPr>
        <w:t> ou por petição dirigida ou protocolada no endereço: Rua Antônio Parreiras, nº 67/69 – Ipanema - 3ºandar - Setor de Licitações - Rio de Janeiro - RJ –    Cep.: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 As impugnações e pedidos de esclarecimentos não suspendem os prazos previstos no certame.</w:t>
      </w:r>
    </w:p>
    <w:p w14:paraId="27440AD9" w14:textId="4DB6F116" w:rsidR="001C1F6B" w:rsidRPr="001C1F6B" w:rsidRDefault="001E1617" w:rsidP="001B37B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 Será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 xml:space="preserve">.2 Não havendo expediente ou ocorrendo qualquer fato superveniente que impeça a realização do certame na data marcada, a sessão será automaticamente transferida para o primeiro dia útil </w:t>
      </w:r>
      <w:r w:rsidR="001C1F6B" w:rsidRPr="001C1F6B">
        <w:rPr>
          <w:rFonts w:ascii="Calibri" w:hAnsi="Calibri"/>
          <w:color w:val="000000"/>
          <w:sz w:val="22"/>
          <w:szCs w:val="22"/>
        </w:rPr>
        <w:lastRenderedPageBreak/>
        <w:t>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.7 Na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120D87CB" w:rsid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.9 Em caso de divergência entre disposições deste Edital e de seus anexos ou demais peças que compõem o processo, prevalecerá as deste Edital.</w:t>
      </w:r>
    </w:p>
    <w:p w14:paraId="15202CBD" w14:textId="2AE76EEE" w:rsidR="001C1F6B" w:rsidRPr="005104C5" w:rsidRDefault="0032431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 xml:space="preserve">14.10 </w:t>
      </w:r>
      <w:r w:rsidRPr="00324314">
        <w:rPr>
          <w:rFonts w:ascii="Calibri" w:hAnsi="Calibri"/>
          <w:color w:val="000000"/>
          <w:sz w:val="22"/>
          <w:szCs w:val="22"/>
        </w:rPr>
        <w:t>O Edital</w:t>
      </w:r>
      <w:r>
        <w:rPr>
          <w:rFonts w:ascii="Calibri" w:hAnsi="Calibri"/>
          <w:color w:val="000000"/>
          <w:sz w:val="22"/>
          <w:szCs w:val="22"/>
        </w:rPr>
        <w:t xml:space="preserve"> e seus anexos está disponíveis</w:t>
      </w:r>
      <w:r w:rsidRPr="00324314">
        <w:rPr>
          <w:rFonts w:ascii="Calibri" w:hAnsi="Calibri"/>
          <w:color w:val="000000"/>
          <w:sz w:val="22"/>
          <w:szCs w:val="22"/>
        </w:rPr>
        <w:t xml:space="preserve">, na íntegra, no </w:t>
      </w:r>
      <w:r>
        <w:rPr>
          <w:rFonts w:ascii="Calibri" w:hAnsi="Calibri"/>
          <w:color w:val="000000"/>
          <w:sz w:val="22"/>
          <w:szCs w:val="22"/>
        </w:rPr>
        <w:t xml:space="preserve">Portal Nacional de Contratações  Públicas (PNCP) e </w:t>
      </w:r>
      <w:r w:rsidRPr="00324314">
        <w:rPr>
          <w:rFonts w:ascii="Calibri" w:hAnsi="Calibri"/>
          <w:color w:val="000000"/>
          <w:sz w:val="22"/>
          <w:szCs w:val="22"/>
        </w:rPr>
        <w:t xml:space="preserve">endereço eletrônico www.comprasnet.gov.br, e também poderão ser lidos e/ou obtidos no endereço Rua Antônio Parreiras, nº 67/69 - 3º Andar - Sala </w:t>
      </w:r>
      <w:r>
        <w:rPr>
          <w:rFonts w:ascii="Calibri" w:hAnsi="Calibri"/>
          <w:color w:val="000000"/>
          <w:sz w:val="22"/>
          <w:szCs w:val="22"/>
        </w:rPr>
        <w:t xml:space="preserve">323 </w:t>
      </w:r>
      <w:r w:rsidRPr="00324314">
        <w:rPr>
          <w:rFonts w:ascii="Calibri" w:hAnsi="Calibri"/>
          <w:color w:val="000000"/>
          <w:sz w:val="22"/>
          <w:szCs w:val="22"/>
        </w:rPr>
        <w:t>CPL – Ipanema - Rio de Janeiro - RJ, nos dias úteis, no horário das 9h às 16h</w:t>
      </w:r>
      <w:r>
        <w:rPr>
          <w:rFonts w:ascii="Calibri" w:hAnsi="Calibri"/>
          <w:color w:val="000000"/>
          <w:sz w:val="22"/>
          <w:szCs w:val="22"/>
        </w:rPr>
        <w:t xml:space="preserve">. </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144A88">
      <w:pPr>
        <w:pStyle w:val="textojustificado"/>
        <w:spacing w:before="0" w:beforeAutospacing="0" w:after="0" w:afterAutospacing="0" w:line="360" w:lineRule="auto"/>
        <w:ind w:left="851"/>
        <w:jc w:val="center"/>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460112A5" w:rsidR="00167E75" w:rsidRDefault="00A50128" w:rsidP="00144A88">
      <w:pPr>
        <w:pStyle w:val="textojustificado"/>
        <w:spacing w:before="0" w:beforeAutospacing="0" w:after="0" w:afterAutospacing="0" w:line="360" w:lineRule="auto"/>
        <w:ind w:left="851"/>
        <w:jc w:val="center"/>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167E75">
        <w:rPr>
          <w:rFonts w:ascii="Calibri" w:hAnsi="Calibri"/>
          <w:color w:val="000000"/>
          <w:sz w:val="22"/>
          <w:szCs w:val="22"/>
        </w:rPr>
        <w:t>I – Minuta da Ata do Pregão</w:t>
      </w:r>
    </w:p>
    <w:p w14:paraId="2363EC17" w14:textId="35C5C526" w:rsidR="00511510" w:rsidRPr="001C1F6B" w:rsidRDefault="005A08A0" w:rsidP="00144A88">
      <w:pPr>
        <w:pStyle w:val="textojustificado"/>
        <w:spacing w:before="0" w:beforeAutospacing="0" w:after="0" w:afterAutospacing="0" w:line="360" w:lineRule="auto"/>
        <w:ind w:left="851"/>
        <w:jc w:val="center"/>
        <w:rPr>
          <w:rFonts w:ascii="Calibri" w:hAnsi="Calibri"/>
          <w:color w:val="000000"/>
          <w:sz w:val="22"/>
          <w:szCs w:val="22"/>
        </w:rPr>
      </w:pPr>
      <w:r>
        <w:rPr>
          <w:rFonts w:ascii="Calibri" w:hAnsi="Calibri"/>
          <w:color w:val="000000"/>
          <w:sz w:val="22"/>
          <w:szCs w:val="22"/>
        </w:rPr>
        <w:t>14.11.3 ANEXO III</w:t>
      </w:r>
      <w:r w:rsidR="00511510">
        <w:rPr>
          <w:rFonts w:ascii="Calibri" w:hAnsi="Calibri"/>
          <w:color w:val="000000"/>
          <w:sz w:val="22"/>
          <w:szCs w:val="22"/>
        </w:rPr>
        <w:t xml:space="preserve"> – Cadastro Reserva</w:t>
      </w:r>
    </w:p>
    <w:p w14:paraId="2CA76726" w14:textId="49970DEA"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B5DBA92" w14:textId="77777777" w:rsidR="00324314" w:rsidRDefault="00324314" w:rsidP="004C5D84">
      <w:pPr>
        <w:pStyle w:val="textojustificado"/>
        <w:spacing w:before="0" w:beforeAutospacing="0" w:after="0" w:afterAutospacing="0" w:line="360" w:lineRule="auto"/>
        <w:jc w:val="both"/>
        <w:rPr>
          <w:rFonts w:ascii="Calibri" w:hAnsi="Calibri"/>
          <w:color w:val="000000"/>
          <w:sz w:val="22"/>
          <w:szCs w:val="22"/>
        </w:rPr>
      </w:pPr>
    </w:p>
    <w:p w14:paraId="2D2CF4EC" w14:textId="31992644"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979FA3A"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0FC2A392"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25F3EA2C"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6EE8A005"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09AA29E0"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77AED83A"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48A4EF72" w:rsidR="00E55B04" w:rsidRDefault="00E55B04" w:rsidP="00A50128">
      <w:pPr>
        <w:pStyle w:val="tabelatextocentralizado"/>
        <w:spacing w:before="0" w:beforeAutospacing="0" w:after="0" w:afterAutospacing="0"/>
        <w:jc w:val="center"/>
        <w:rPr>
          <w:rStyle w:val="Forte"/>
          <w:rFonts w:ascii="Calibri" w:hAnsi="Calibri"/>
          <w:color w:val="000000"/>
          <w:sz w:val="22"/>
          <w:szCs w:val="22"/>
        </w:rPr>
      </w:pPr>
      <w:r w:rsidRPr="00E55B04">
        <w:rPr>
          <w:rStyle w:val="Forte"/>
          <w:rFonts w:ascii="Calibri" w:hAnsi="Calibri"/>
          <w:color w:val="000000"/>
          <w:sz w:val="22"/>
          <w:szCs w:val="22"/>
        </w:rPr>
        <w:t>TERMO DE REFERÊNCIA</w:t>
      </w:r>
    </w:p>
    <w:p w14:paraId="726CCA13" w14:textId="0950F69A"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144A88">
        <w:rPr>
          <w:rFonts w:ascii="Calibri" w:eastAsia="Times New Roman" w:hAnsi="Calibri" w:cs="Times New Roman"/>
          <w:b/>
          <w:bCs/>
          <w:u w:val="single"/>
          <w:lang w:eastAsia="pt-BR"/>
        </w:rPr>
        <w:t>90007</w:t>
      </w:r>
      <w:r>
        <w:rPr>
          <w:rFonts w:ascii="Calibri" w:eastAsia="Times New Roman" w:hAnsi="Calibri" w:cs="Times New Roman"/>
          <w:b/>
          <w:bCs/>
          <w:u w:val="single"/>
          <w:lang w:eastAsia="pt-BR"/>
        </w:rPr>
        <w:t>/2024</w:t>
      </w:r>
    </w:p>
    <w:p w14:paraId="52913D0D"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28E00932"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35CD851A" w14:textId="73DA5CF2"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33401.01</w:t>
      </w:r>
      <w:r w:rsidR="005A08A0">
        <w:rPr>
          <w:rFonts w:ascii="Calibri" w:eastAsia="Times New Roman" w:hAnsi="Calibri" w:cs="Times New Roman"/>
          <w:b/>
          <w:bCs/>
          <w:lang w:eastAsia="pt-BR"/>
        </w:rPr>
        <w:t>3827/2024-03</w:t>
      </w:r>
      <w:r>
        <w:rPr>
          <w:rFonts w:ascii="Calibri" w:eastAsia="Times New Roman" w:hAnsi="Calibri" w:cs="Times New Roman"/>
          <w:b/>
          <w:bCs/>
          <w:lang w:eastAsia="pt-BR"/>
        </w:rPr>
        <w:t>)</w:t>
      </w:r>
    </w:p>
    <w:p w14:paraId="7A82D296" w14:textId="77777777" w:rsidR="002068A5" w:rsidRPr="00E55B04" w:rsidRDefault="002068A5" w:rsidP="00A50128">
      <w:pPr>
        <w:pStyle w:val="tabelatextocentralizado"/>
        <w:spacing w:before="0" w:beforeAutospacing="0" w:after="0" w:afterAutospacing="0"/>
        <w:jc w:val="center"/>
        <w:rPr>
          <w:rFonts w:ascii="Calibri" w:hAnsi="Calibri"/>
          <w:color w:val="000000"/>
          <w:sz w:val="22"/>
          <w:szCs w:val="22"/>
        </w:rPr>
      </w:pPr>
    </w:p>
    <w:p w14:paraId="36D68F50" w14:textId="2C4231A7" w:rsidR="00E55B04" w:rsidRPr="00454387" w:rsidRDefault="00E55B04" w:rsidP="00454387">
      <w:pPr>
        <w:pStyle w:val="textojustificado"/>
        <w:spacing w:before="0" w:beforeAutospacing="0" w:after="0" w:afterAutospacing="0" w:line="360" w:lineRule="auto"/>
        <w:jc w:val="both"/>
        <w:rPr>
          <w:rFonts w:ascii="Calibri" w:hAnsi="Calibri"/>
          <w:sz w:val="22"/>
          <w:szCs w:val="22"/>
        </w:rPr>
      </w:pPr>
    </w:p>
    <w:p w14:paraId="4E3240F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1. CONDIÇÕES GERAIS DA AQUISIÇÃO</w:t>
      </w:r>
    </w:p>
    <w:p w14:paraId="78F4172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1.1. Aquisição de insumos </w:t>
      </w:r>
      <w:r w:rsidRPr="00454387">
        <w:rPr>
          <w:rStyle w:val="Forte"/>
          <w:rFonts w:ascii="Calibri" w:hAnsi="Calibri"/>
          <w:color w:val="000000"/>
          <w:sz w:val="22"/>
          <w:szCs w:val="22"/>
        </w:rPr>
        <w:t>Escalpe e Outros</w:t>
      </w:r>
      <w:r w:rsidRPr="00454387">
        <w:rPr>
          <w:rFonts w:ascii="Calibri" w:hAnsi="Calibri"/>
          <w:color w:val="000000"/>
          <w:sz w:val="22"/>
          <w:szCs w:val="22"/>
        </w:rPr>
        <w:t> padronizados para uso regular no Hospital Federal de Ipanema, nos termos da tabela abaixo, conforme condições e exigências estabelecidas neste instrumento.</w:t>
      </w:r>
    </w:p>
    <w:tbl>
      <w:tblPr>
        <w:tblW w:w="868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9"/>
        <w:gridCol w:w="4126"/>
        <w:gridCol w:w="679"/>
        <w:gridCol w:w="858"/>
        <w:gridCol w:w="683"/>
        <w:gridCol w:w="847"/>
        <w:gridCol w:w="987"/>
      </w:tblGrid>
      <w:tr w:rsidR="00454387" w:rsidRPr="00454387" w14:paraId="117C5DF8"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47292CED"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ITEM</w:t>
            </w:r>
          </w:p>
        </w:tc>
        <w:tc>
          <w:tcPr>
            <w:tcW w:w="4129" w:type="dxa"/>
            <w:tcBorders>
              <w:top w:val="outset" w:sz="6" w:space="0" w:color="auto"/>
              <w:left w:val="outset" w:sz="6" w:space="0" w:color="auto"/>
              <w:bottom w:val="outset" w:sz="6" w:space="0" w:color="auto"/>
              <w:right w:val="outset" w:sz="6" w:space="0" w:color="auto"/>
            </w:tcBorders>
            <w:vAlign w:val="center"/>
            <w:hideMark/>
          </w:tcPr>
          <w:p w14:paraId="11AD6062"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DESCRIÇÃO/ESPECIFICAÇÃO</w:t>
            </w:r>
          </w:p>
        </w:tc>
        <w:tc>
          <w:tcPr>
            <w:tcW w:w="676" w:type="dxa"/>
            <w:tcBorders>
              <w:top w:val="outset" w:sz="6" w:space="0" w:color="auto"/>
              <w:left w:val="outset" w:sz="6" w:space="0" w:color="auto"/>
              <w:bottom w:val="outset" w:sz="6" w:space="0" w:color="auto"/>
              <w:right w:val="outset" w:sz="6" w:space="0" w:color="auto"/>
            </w:tcBorders>
            <w:vAlign w:val="center"/>
            <w:hideMark/>
          </w:tcPr>
          <w:p w14:paraId="435752BD"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CATMAT</w:t>
            </w:r>
          </w:p>
        </w:tc>
        <w:tc>
          <w:tcPr>
            <w:tcW w:w="858" w:type="dxa"/>
            <w:tcBorders>
              <w:top w:val="outset" w:sz="6" w:space="0" w:color="auto"/>
              <w:left w:val="outset" w:sz="6" w:space="0" w:color="auto"/>
              <w:bottom w:val="outset" w:sz="6" w:space="0" w:color="auto"/>
              <w:right w:val="outset" w:sz="6" w:space="0" w:color="auto"/>
            </w:tcBorders>
            <w:vAlign w:val="center"/>
            <w:hideMark/>
          </w:tcPr>
          <w:p w14:paraId="1BAD74AE" w14:textId="77777777" w:rsidR="00454387" w:rsidRDefault="00454387" w:rsidP="00454387">
            <w:pPr>
              <w:pStyle w:val="tabelatextocentralizado"/>
              <w:spacing w:before="0" w:beforeAutospacing="0" w:after="0" w:afterAutospacing="0"/>
              <w:jc w:val="center"/>
              <w:rPr>
                <w:rFonts w:ascii="Calibri" w:hAnsi="Calibri"/>
                <w:b/>
                <w:bCs/>
                <w:color w:val="000000"/>
                <w:sz w:val="18"/>
                <w:szCs w:val="18"/>
              </w:rPr>
            </w:pPr>
            <w:r w:rsidRPr="00454387">
              <w:rPr>
                <w:rFonts w:ascii="Calibri" w:hAnsi="Calibri"/>
                <w:b/>
                <w:bCs/>
                <w:color w:val="000000"/>
                <w:sz w:val="18"/>
                <w:szCs w:val="18"/>
              </w:rPr>
              <w:t xml:space="preserve">UNIDADE  </w:t>
            </w:r>
          </w:p>
          <w:p w14:paraId="42647B35" w14:textId="7A6F5219" w:rsidR="00454387" w:rsidRDefault="00454387" w:rsidP="00454387">
            <w:pPr>
              <w:pStyle w:val="tabelatextocentralizado"/>
              <w:spacing w:before="0" w:beforeAutospacing="0" w:after="0" w:afterAutospacing="0"/>
              <w:jc w:val="center"/>
              <w:rPr>
                <w:rFonts w:ascii="Calibri" w:hAnsi="Calibri"/>
                <w:b/>
                <w:bCs/>
                <w:color w:val="000000"/>
                <w:sz w:val="18"/>
                <w:szCs w:val="18"/>
              </w:rPr>
            </w:pPr>
            <w:r w:rsidRPr="00454387">
              <w:rPr>
                <w:rFonts w:ascii="Calibri" w:hAnsi="Calibri"/>
                <w:b/>
                <w:bCs/>
                <w:color w:val="000000"/>
                <w:sz w:val="18"/>
                <w:szCs w:val="18"/>
              </w:rPr>
              <w:t>FORNECI</w:t>
            </w:r>
          </w:p>
          <w:p w14:paraId="080DECE9" w14:textId="57145743"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b/>
                <w:bCs/>
                <w:color w:val="000000"/>
                <w:sz w:val="18"/>
                <w:szCs w:val="18"/>
              </w:rPr>
              <w:t>MENTO</w:t>
            </w:r>
          </w:p>
        </w:tc>
        <w:tc>
          <w:tcPr>
            <w:tcW w:w="683" w:type="dxa"/>
            <w:tcBorders>
              <w:top w:val="outset" w:sz="6" w:space="0" w:color="auto"/>
              <w:left w:val="outset" w:sz="6" w:space="0" w:color="auto"/>
              <w:bottom w:val="outset" w:sz="6" w:space="0" w:color="auto"/>
              <w:right w:val="outset" w:sz="6" w:space="0" w:color="auto"/>
            </w:tcBorders>
            <w:vAlign w:val="center"/>
            <w:hideMark/>
          </w:tcPr>
          <w:p w14:paraId="390F83A1"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QUANTI</w:t>
            </w:r>
          </w:p>
          <w:p w14:paraId="0C1F42E6"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DADE</w:t>
            </w:r>
          </w:p>
          <w:p w14:paraId="19466EBA" w14:textId="50093411"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 xml:space="preserve"> TOTAL  </w:t>
            </w:r>
          </w:p>
        </w:tc>
        <w:tc>
          <w:tcPr>
            <w:tcW w:w="847" w:type="dxa"/>
            <w:tcBorders>
              <w:top w:val="outset" w:sz="6" w:space="0" w:color="auto"/>
              <w:left w:val="outset" w:sz="6" w:space="0" w:color="auto"/>
              <w:bottom w:val="outset" w:sz="6" w:space="0" w:color="auto"/>
              <w:right w:val="outset" w:sz="6" w:space="0" w:color="auto"/>
            </w:tcBorders>
            <w:vAlign w:val="center"/>
            <w:hideMark/>
          </w:tcPr>
          <w:p w14:paraId="35CED9BD"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 xml:space="preserve">VALOR </w:t>
            </w:r>
          </w:p>
          <w:p w14:paraId="3E12A55F" w14:textId="666B19EF"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UNITÁRIO ESTIMADO</w:t>
            </w:r>
          </w:p>
        </w:tc>
        <w:tc>
          <w:tcPr>
            <w:tcW w:w="987" w:type="dxa"/>
            <w:tcBorders>
              <w:top w:val="outset" w:sz="6" w:space="0" w:color="auto"/>
              <w:left w:val="outset" w:sz="6" w:space="0" w:color="auto"/>
              <w:bottom w:val="outset" w:sz="6" w:space="0" w:color="auto"/>
              <w:right w:val="outset" w:sz="6" w:space="0" w:color="auto"/>
            </w:tcBorders>
            <w:vAlign w:val="center"/>
            <w:hideMark/>
          </w:tcPr>
          <w:p w14:paraId="099816B5"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 xml:space="preserve">VALOR </w:t>
            </w:r>
          </w:p>
          <w:p w14:paraId="3B5E632C"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 xml:space="preserve">TOTAL </w:t>
            </w:r>
          </w:p>
          <w:p w14:paraId="6C5EF225" w14:textId="482E82D8"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ESTIMADO</w:t>
            </w:r>
          </w:p>
        </w:tc>
      </w:tr>
      <w:tr w:rsidR="00454387" w:rsidRPr="00454387" w14:paraId="21BA244C"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6B2DB58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w:t>
            </w:r>
          </w:p>
        </w:tc>
        <w:tc>
          <w:tcPr>
            <w:tcW w:w="4129" w:type="dxa"/>
            <w:tcBorders>
              <w:top w:val="outset" w:sz="6" w:space="0" w:color="auto"/>
              <w:left w:val="outset" w:sz="6" w:space="0" w:color="auto"/>
              <w:bottom w:val="outset" w:sz="6" w:space="0" w:color="auto"/>
              <w:right w:val="outset" w:sz="6" w:space="0" w:color="auto"/>
            </w:tcBorders>
            <w:vAlign w:val="center"/>
            <w:hideMark/>
          </w:tcPr>
          <w:p w14:paraId="539AE6D8" w14:textId="0BAC0AC9"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ESCALPE 21G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w:t>
            </w:r>
            <w:r>
              <w:rPr>
                <w:rFonts w:ascii="Calibri" w:hAnsi="Calibri"/>
                <w:color w:val="000000"/>
                <w:sz w:val="18"/>
                <w:szCs w:val="18"/>
              </w:rPr>
              <w:t xml:space="preserve"> </w:t>
            </w:r>
            <w:r w:rsidRPr="00454387">
              <w:rPr>
                <w:rFonts w:ascii="Calibri" w:hAnsi="Calibri"/>
                <w:color w:val="000000"/>
                <w:sz w:val="18"/>
                <w:szCs w:val="18"/>
              </w:rPr>
              <w:t>SOLDADOS,</w:t>
            </w:r>
            <w:r>
              <w:rPr>
                <w:rFonts w:ascii="Calibri" w:hAnsi="Calibri"/>
                <w:color w:val="000000"/>
                <w:sz w:val="18"/>
                <w:szCs w:val="18"/>
              </w:rPr>
              <w:t xml:space="preserve">  </w:t>
            </w:r>
            <w:r w:rsidRPr="00454387">
              <w:rPr>
                <w:rFonts w:ascii="Calibri" w:hAnsi="Calibri"/>
                <w:color w:val="000000"/>
                <w:sz w:val="18"/>
                <w:szCs w:val="18"/>
              </w:rPr>
              <w:t>DISPOSITIVO/SISTEMA. ESTÉRIL,</w:t>
            </w:r>
            <w:r>
              <w:rPr>
                <w:rFonts w:ascii="Calibri" w:hAnsi="Calibri"/>
                <w:color w:val="000000"/>
                <w:sz w:val="18"/>
                <w:szCs w:val="18"/>
              </w:rPr>
              <w:t xml:space="preserve"> </w:t>
            </w:r>
            <w:r w:rsidRPr="00454387">
              <w:rPr>
                <w:rFonts w:ascii="Calibri" w:hAnsi="Calibri"/>
                <w:color w:val="000000"/>
                <w:sz w:val="18"/>
                <w:szCs w:val="18"/>
              </w:rPr>
              <w:t>DESCARTÁVEL.  REGISTRO ANVISA, ATENDER A NR32. </w:t>
            </w:r>
            <w:r w:rsidRPr="00454387">
              <w:rPr>
                <w:rStyle w:val="Forte"/>
                <w:rFonts w:ascii="Calibri" w:hAnsi="Calibri"/>
                <w:color w:val="000000"/>
                <w:sz w:val="18"/>
                <w:szCs w:val="18"/>
              </w:rPr>
              <w:t>Hospub: 500</w:t>
            </w:r>
          </w:p>
        </w:tc>
        <w:tc>
          <w:tcPr>
            <w:tcW w:w="676" w:type="dxa"/>
            <w:tcBorders>
              <w:top w:val="outset" w:sz="6" w:space="0" w:color="auto"/>
              <w:left w:val="outset" w:sz="6" w:space="0" w:color="auto"/>
              <w:bottom w:val="outset" w:sz="6" w:space="0" w:color="auto"/>
              <w:right w:val="outset" w:sz="6" w:space="0" w:color="auto"/>
            </w:tcBorders>
            <w:vAlign w:val="center"/>
            <w:hideMark/>
          </w:tcPr>
          <w:p w14:paraId="7896D9C9"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437170</w:t>
            </w:r>
          </w:p>
        </w:tc>
        <w:tc>
          <w:tcPr>
            <w:tcW w:w="858" w:type="dxa"/>
            <w:tcBorders>
              <w:top w:val="outset" w:sz="6" w:space="0" w:color="auto"/>
              <w:left w:val="outset" w:sz="6" w:space="0" w:color="auto"/>
              <w:bottom w:val="outset" w:sz="6" w:space="0" w:color="auto"/>
              <w:right w:val="outset" w:sz="6" w:space="0" w:color="auto"/>
            </w:tcBorders>
            <w:vAlign w:val="center"/>
            <w:hideMark/>
          </w:tcPr>
          <w:p w14:paraId="4E2DF4BF"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683" w:type="dxa"/>
            <w:tcBorders>
              <w:top w:val="outset" w:sz="6" w:space="0" w:color="auto"/>
              <w:left w:val="outset" w:sz="6" w:space="0" w:color="auto"/>
              <w:bottom w:val="outset" w:sz="6" w:space="0" w:color="auto"/>
              <w:right w:val="outset" w:sz="6" w:space="0" w:color="auto"/>
            </w:tcBorders>
            <w:vAlign w:val="center"/>
            <w:hideMark/>
          </w:tcPr>
          <w:p w14:paraId="54131F9F"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2.040</w:t>
            </w:r>
          </w:p>
        </w:tc>
        <w:tc>
          <w:tcPr>
            <w:tcW w:w="847" w:type="dxa"/>
            <w:tcBorders>
              <w:top w:val="outset" w:sz="6" w:space="0" w:color="auto"/>
              <w:left w:val="outset" w:sz="6" w:space="0" w:color="auto"/>
              <w:bottom w:val="outset" w:sz="6" w:space="0" w:color="auto"/>
              <w:right w:val="outset" w:sz="6" w:space="0" w:color="auto"/>
            </w:tcBorders>
            <w:vAlign w:val="center"/>
            <w:hideMark/>
          </w:tcPr>
          <w:p w14:paraId="7CB1079A"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R$ 0,42</w:t>
            </w:r>
          </w:p>
        </w:tc>
        <w:tc>
          <w:tcPr>
            <w:tcW w:w="987" w:type="dxa"/>
            <w:tcBorders>
              <w:top w:val="outset" w:sz="6" w:space="0" w:color="auto"/>
              <w:left w:val="outset" w:sz="6" w:space="0" w:color="auto"/>
              <w:bottom w:val="outset" w:sz="6" w:space="0" w:color="auto"/>
              <w:right w:val="outset" w:sz="6" w:space="0" w:color="auto"/>
            </w:tcBorders>
            <w:vAlign w:val="center"/>
            <w:hideMark/>
          </w:tcPr>
          <w:p w14:paraId="2E7D8DEA"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R$ 856,80</w:t>
            </w:r>
          </w:p>
        </w:tc>
      </w:tr>
      <w:tr w:rsidR="00454387" w:rsidRPr="00454387" w14:paraId="38A5777B"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7D0F4CB9"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2</w:t>
            </w:r>
          </w:p>
        </w:tc>
        <w:tc>
          <w:tcPr>
            <w:tcW w:w="4129" w:type="dxa"/>
            <w:tcBorders>
              <w:top w:val="outset" w:sz="6" w:space="0" w:color="auto"/>
              <w:left w:val="outset" w:sz="6" w:space="0" w:color="auto"/>
              <w:bottom w:val="outset" w:sz="6" w:space="0" w:color="auto"/>
              <w:right w:val="outset" w:sz="6" w:space="0" w:color="auto"/>
            </w:tcBorders>
            <w:vAlign w:val="center"/>
            <w:hideMark/>
          </w:tcPr>
          <w:p w14:paraId="4EFF6299"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ESCALPE 23G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 SOLDADOS, DISPOSITIVO/SISTEMA.  ESTÉRIL, DESCARTÁVEL.  REGISTRO ANVISA, ATENDER A NR32. </w:t>
            </w:r>
            <w:r w:rsidRPr="00454387">
              <w:rPr>
                <w:rStyle w:val="Forte"/>
                <w:rFonts w:ascii="Calibri" w:hAnsi="Calibri"/>
                <w:color w:val="000000"/>
                <w:sz w:val="18"/>
                <w:szCs w:val="18"/>
              </w:rPr>
              <w:t>Hospub: 501</w:t>
            </w:r>
          </w:p>
        </w:tc>
        <w:tc>
          <w:tcPr>
            <w:tcW w:w="676" w:type="dxa"/>
            <w:tcBorders>
              <w:top w:val="outset" w:sz="6" w:space="0" w:color="auto"/>
              <w:left w:val="outset" w:sz="6" w:space="0" w:color="auto"/>
              <w:bottom w:val="outset" w:sz="6" w:space="0" w:color="auto"/>
              <w:right w:val="outset" w:sz="6" w:space="0" w:color="auto"/>
            </w:tcBorders>
            <w:vAlign w:val="center"/>
            <w:hideMark/>
          </w:tcPr>
          <w:p w14:paraId="3676582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437171</w:t>
            </w:r>
          </w:p>
        </w:tc>
        <w:tc>
          <w:tcPr>
            <w:tcW w:w="858" w:type="dxa"/>
            <w:tcBorders>
              <w:top w:val="outset" w:sz="6" w:space="0" w:color="auto"/>
              <w:left w:val="outset" w:sz="6" w:space="0" w:color="auto"/>
              <w:bottom w:val="outset" w:sz="6" w:space="0" w:color="auto"/>
              <w:right w:val="outset" w:sz="6" w:space="0" w:color="auto"/>
            </w:tcBorders>
            <w:vAlign w:val="center"/>
            <w:hideMark/>
          </w:tcPr>
          <w:p w14:paraId="751FCDF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683" w:type="dxa"/>
            <w:tcBorders>
              <w:top w:val="outset" w:sz="6" w:space="0" w:color="auto"/>
              <w:left w:val="outset" w:sz="6" w:space="0" w:color="auto"/>
              <w:bottom w:val="outset" w:sz="6" w:space="0" w:color="auto"/>
              <w:right w:val="outset" w:sz="6" w:space="0" w:color="auto"/>
            </w:tcBorders>
            <w:vAlign w:val="center"/>
            <w:hideMark/>
          </w:tcPr>
          <w:p w14:paraId="602C7C3A"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1.200</w:t>
            </w:r>
          </w:p>
        </w:tc>
        <w:tc>
          <w:tcPr>
            <w:tcW w:w="847" w:type="dxa"/>
            <w:tcBorders>
              <w:top w:val="outset" w:sz="6" w:space="0" w:color="auto"/>
              <w:left w:val="outset" w:sz="6" w:space="0" w:color="auto"/>
              <w:bottom w:val="outset" w:sz="6" w:space="0" w:color="auto"/>
              <w:right w:val="outset" w:sz="6" w:space="0" w:color="auto"/>
            </w:tcBorders>
            <w:vAlign w:val="center"/>
            <w:hideMark/>
          </w:tcPr>
          <w:p w14:paraId="25A6A9A5"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R$ 0,69</w:t>
            </w:r>
          </w:p>
        </w:tc>
        <w:tc>
          <w:tcPr>
            <w:tcW w:w="987" w:type="dxa"/>
            <w:tcBorders>
              <w:top w:val="outset" w:sz="6" w:space="0" w:color="auto"/>
              <w:left w:val="outset" w:sz="6" w:space="0" w:color="auto"/>
              <w:bottom w:val="outset" w:sz="6" w:space="0" w:color="auto"/>
              <w:right w:val="outset" w:sz="6" w:space="0" w:color="auto"/>
            </w:tcBorders>
            <w:vAlign w:val="center"/>
            <w:hideMark/>
          </w:tcPr>
          <w:p w14:paraId="05C6D9FD"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R$ 828,00</w:t>
            </w:r>
          </w:p>
        </w:tc>
      </w:tr>
      <w:tr w:rsidR="00454387" w:rsidRPr="00454387" w14:paraId="5248E0E7"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3EE588D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3</w:t>
            </w:r>
          </w:p>
        </w:tc>
        <w:tc>
          <w:tcPr>
            <w:tcW w:w="4129" w:type="dxa"/>
            <w:tcBorders>
              <w:top w:val="outset" w:sz="6" w:space="0" w:color="auto"/>
              <w:left w:val="outset" w:sz="6" w:space="0" w:color="auto"/>
              <w:bottom w:val="outset" w:sz="6" w:space="0" w:color="auto"/>
              <w:right w:val="outset" w:sz="6" w:space="0" w:color="auto"/>
            </w:tcBorders>
            <w:vAlign w:val="center"/>
            <w:hideMark/>
          </w:tcPr>
          <w:p w14:paraId="06BF942C"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ESCALPE 25G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 SOLDADOS, DISPOSITIVO/SISTEMA.  ESTÉRIL, DESCARTÁVEL.  REGISTRO ANVISA, ATENDER A NR32. </w:t>
            </w:r>
            <w:r w:rsidRPr="00454387">
              <w:rPr>
                <w:rStyle w:val="Forte"/>
                <w:rFonts w:ascii="Calibri" w:hAnsi="Calibri"/>
                <w:color w:val="000000"/>
                <w:sz w:val="18"/>
                <w:szCs w:val="18"/>
              </w:rPr>
              <w:t>Hospub: 502</w:t>
            </w:r>
          </w:p>
        </w:tc>
        <w:tc>
          <w:tcPr>
            <w:tcW w:w="676" w:type="dxa"/>
            <w:tcBorders>
              <w:top w:val="outset" w:sz="6" w:space="0" w:color="auto"/>
              <w:left w:val="outset" w:sz="6" w:space="0" w:color="auto"/>
              <w:bottom w:val="outset" w:sz="6" w:space="0" w:color="auto"/>
              <w:right w:val="outset" w:sz="6" w:space="0" w:color="auto"/>
            </w:tcBorders>
            <w:vAlign w:val="center"/>
            <w:hideMark/>
          </w:tcPr>
          <w:p w14:paraId="7EA41D5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437169</w:t>
            </w:r>
          </w:p>
        </w:tc>
        <w:tc>
          <w:tcPr>
            <w:tcW w:w="858" w:type="dxa"/>
            <w:tcBorders>
              <w:top w:val="outset" w:sz="6" w:space="0" w:color="auto"/>
              <w:left w:val="outset" w:sz="6" w:space="0" w:color="auto"/>
              <w:bottom w:val="outset" w:sz="6" w:space="0" w:color="auto"/>
              <w:right w:val="outset" w:sz="6" w:space="0" w:color="auto"/>
            </w:tcBorders>
            <w:vAlign w:val="center"/>
            <w:hideMark/>
          </w:tcPr>
          <w:p w14:paraId="7905BB9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683" w:type="dxa"/>
            <w:tcBorders>
              <w:top w:val="outset" w:sz="6" w:space="0" w:color="auto"/>
              <w:left w:val="outset" w:sz="6" w:space="0" w:color="auto"/>
              <w:bottom w:val="outset" w:sz="6" w:space="0" w:color="auto"/>
              <w:right w:val="outset" w:sz="6" w:space="0" w:color="auto"/>
            </w:tcBorders>
            <w:vAlign w:val="center"/>
            <w:hideMark/>
          </w:tcPr>
          <w:p w14:paraId="6BFB545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1.140</w:t>
            </w:r>
          </w:p>
        </w:tc>
        <w:tc>
          <w:tcPr>
            <w:tcW w:w="847" w:type="dxa"/>
            <w:tcBorders>
              <w:top w:val="outset" w:sz="6" w:space="0" w:color="auto"/>
              <w:left w:val="outset" w:sz="6" w:space="0" w:color="auto"/>
              <w:bottom w:val="outset" w:sz="6" w:space="0" w:color="auto"/>
              <w:right w:val="outset" w:sz="6" w:space="0" w:color="auto"/>
            </w:tcBorders>
            <w:vAlign w:val="center"/>
            <w:hideMark/>
          </w:tcPr>
          <w:p w14:paraId="23E08E5D"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R$ 0,45</w:t>
            </w:r>
          </w:p>
        </w:tc>
        <w:tc>
          <w:tcPr>
            <w:tcW w:w="987" w:type="dxa"/>
            <w:tcBorders>
              <w:top w:val="outset" w:sz="6" w:space="0" w:color="auto"/>
              <w:left w:val="outset" w:sz="6" w:space="0" w:color="auto"/>
              <w:bottom w:val="outset" w:sz="6" w:space="0" w:color="auto"/>
              <w:right w:val="outset" w:sz="6" w:space="0" w:color="auto"/>
            </w:tcBorders>
            <w:vAlign w:val="center"/>
            <w:hideMark/>
          </w:tcPr>
          <w:p w14:paraId="78C25522"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R$ 513,00</w:t>
            </w:r>
          </w:p>
        </w:tc>
      </w:tr>
      <w:tr w:rsidR="00454387" w:rsidRPr="00454387" w14:paraId="69DFF6FA"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50E8D8F5"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w:t>
            </w:r>
          </w:p>
        </w:tc>
        <w:tc>
          <w:tcPr>
            <w:tcW w:w="4129" w:type="dxa"/>
            <w:tcBorders>
              <w:top w:val="outset" w:sz="6" w:space="0" w:color="auto"/>
              <w:left w:val="outset" w:sz="6" w:space="0" w:color="auto"/>
              <w:bottom w:val="outset" w:sz="6" w:space="0" w:color="auto"/>
              <w:right w:val="outset" w:sz="6" w:space="0" w:color="auto"/>
            </w:tcBorders>
            <w:vAlign w:val="center"/>
            <w:hideMark/>
          </w:tcPr>
          <w:p w14:paraId="0FD7FD15" w14:textId="03A8EC46"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ESCOVA ENDOCERVICAL, MATERIAL CABO PLÁSTICO, MATERIAL CERDA MICROCERDAS EM NYLON, PONTA DA ESCOVA CÔNICA, CARACTERÍSTICAS ADICIONAIS DESCARTÁVEL, ATÓXICA,</w:t>
            </w:r>
            <w:r>
              <w:rPr>
                <w:rFonts w:ascii="Calibri" w:hAnsi="Calibri"/>
                <w:color w:val="000000"/>
                <w:sz w:val="18"/>
                <w:szCs w:val="18"/>
              </w:rPr>
              <w:t xml:space="preserve"> </w:t>
            </w:r>
            <w:r w:rsidRPr="00454387">
              <w:rPr>
                <w:rFonts w:ascii="Calibri" w:hAnsi="Calibri"/>
                <w:color w:val="000000"/>
                <w:sz w:val="18"/>
                <w:szCs w:val="18"/>
              </w:rPr>
              <w:t xml:space="preserve">ESTÉRIL, EMBALAGEM INDIVIDUAL, COMPONENTE ADICIONAL COM ESPÁTULA DE AYRES, COMPRIMENTO ESPÁTULA 18 CM, </w:t>
            </w:r>
            <w:r w:rsidRPr="00454387">
              <w:rPr>
                <w:rFonts w:ascii="Calibri" w:hAnsi="Calibri"/>
                <w:color w:val="000000"/>
                <w:sz w:val="18"/>
                <w:szCs w:val="18"/>
              </w:rPr>
              <w:lastRenderedPageBreak/>
              <w:t>COMPRIMENTO ESCOVA 22 CM, ALTURA CERDAS ESCOVA 3 CM, COMPONENTES, ESTERILIDADE ESTÉRIL.   </w:t>
            </w:r>
            <w:r w:rsidRPr="00454387">
              <w:rPr>
                <w:rStyle w:val="Forte"/>
                <w:rFonts w:ascii="Calibri" w:hAnsi="Calibri"/>
                <w:color w:val="000000"/>
                <w:sz w:val="18"/>
                <w:szCs w:val="18"/>
              </w:rPr>
              <w:t>Hospub: 2372</w:t>
            </w:r>
          </w:p>
        </w:tc>
        <w:tc>
          <w:tcPr>
            <w:tcW w:w="676" w:type="dxa"/>
            <w:tcBorders>
              <w:top w:val="outset" w:sz="6" w:space="0" w:color="auto"/>
              <w:left w:val="outset" w:sz="6" w:space="0" w:color="auto"/>
              <w:bottom w:val="outset" w:sz="6" w:space="0" w:color="auto"/>
              <w:right w:val="outset" w:sz="6" w:space="0" w:color="auto"/>
            </w:tcBorders>
            <w:vAlign w:val="center"/>
            <w:hideMark/>
          </w:tcPr>
          <w:p w14:paraId="6C14CC7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lastRenderedPageBreak/>
              <w:t>405563</w:t>
            </w:r>
          </w:p>
        </w:tc>
        <w:tc>
          <w:tcPr>
            <w:tcW w:w="858" w:type="dxa"/>
            <w:tcBorders>
              <w:top w:val="outset" w:sz="6" w:space="0" w:color="auto"/>
              <w:left w:val="outset" w:sz="6" w:space="0" w:color="auto"/>
              <w:bottom w:val="outset" w:sz="6" w:space="0" w:color="auto"/>
              <w:right w:val="outset" w:sz="6" w:space="0" w:color="auto"/>
            </w:tcBorders>
            <w:vAlign w:val="center"/>
            <w:hideMark/>
          </w:tcPr>
          <w:p w14:paraId="74F405A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CONJUNTO OU KIT</w:t>
            </w:r>
          </w:p>
        </w:tc>
        <w:tc>
          <w:tcPr>
            <w:tcW w:w="683" w:type="dxa"/>
            <w:tcBorders>
              <w:top w:val="outset" w:sz="6" w:space="0" w:color="auto"/>
              <w:left w:val="outset" w:sz="6" w:space="0" w:color="auto"/>
              <w:bottom w:val="outset" w:sz="6" w:space="0" w:color="auto"/>
              <w:right w:val="outset" w:sz="6" w:space="0" w:color="auto"/>
            </w:tcBorders>
            <w:vAlign w:val="center"/>
            <w:hideMark/>
          </w:tcPr>
          <w:p w14:paraId="5088F7F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3.420</w:t>
            </w:r>
          </w:p>
        </w:tc>
        <w:tc>
          <w:tcPr>
            <w:tcW w:w="847" w:type="dxa"/>
            <w:tcBorders>
              <w:top w:val="outset" w:sz="6" w:space="0" w:color="auto"/>
              <w:left w:val="outset" w:sz="6" w:space="0" w:color="auto"/>
              <w:bottom w:val="outset" w:sz="6" w:space="0" w:color="auto"/>
              <w:right w:val="outset" w:sz="6" w:space="0" w:color="auto"/>
            </w:tcBorders>
            <w:vAlign w:val="center"/>
            <w:hideMark/>
          </w:tcPr>
          <w:p w14:paraId="319E5A2F"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R$ 0,80</w:t>
            </w:r>
          </w:p>
        </w:tc>
        <w:tc>
          <w:tcPr>
            <w:tcW w:w="987" w:type="dxa"/>
            <w:tcBorders>
              <w:top w:val="outset" w:sz="6" w:space="0" w:color="auto"/>
              <w:left w:val="outset" w:sz="6" w:space="0" w:color="auto"/>
              <w:bottom w:val="outset" w:sz="6" w:space="0" w:color="auto"/>
              <w:right w:val="outset" w:sz="6" w:space="0" w:color="auto"/>
            </w:tcBorders>
            <w:vAlign w:val="center"/>
            <w:hideMark/>
          </w:tcPr>
          <w:p w14:paraId="22F69C89"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R$ 2.736,00</w:t>
            </w:r>
          </w:p>
        </w:tc>
      </w:tr>
      <w:tr w:rsidR="00454387" w:rsidRPr="00454387" w14:paraId="7E558B53"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5012D266"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5</w:t>
            </w:r>
          </w:p>
        </w:tc>
        <w:tc>
          <w:tcPr>
            <w:tcW w:w="4129" w:type="dxa"/>
            <w:tcBorders>
              <w:top w:val="outset" w:sz="6" w:space="0" w:color="auto"/>
              <w:left w:val="outset" w:sz="6" w:space="0" w:color="auto"/>
              <w:bottom w:val="outset" w:sz="6" w:space="0" w:color="auto"/>
              <w:right w:val="outset" w:sz="6" w:space="0" w:color="auto"/>
            </w:tcBorders>
            <w:vAlign w:val="center"/>
            <w:hideMark/>
          </w:tcPr>
          <w:p w14:paraId="7D1E7D60" w14:textId="4B9D0CE9"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ESPÉCULO VAGINAL TIPO COLLIN, TAMANHO MÉDIO, MATERIAL POLIESTIRENO CRISTAL, MATERIAL ATÓXICO, TRANSLÚCIDO, BICO ARREDONDADO,</w:t>
            </w:r>
            <w:r>
              <w:rPr>
                <w:rFonts w:ascii="Calibri" w:hAnsi="Calibri"/>
                <w:color w:val="000000"/>
                <w:sz w:val="18"/>
                <w:szCs w:val="18"/>
              </w:rPr>
              <w:t xml:space="preserve"> </w:t>
            </w:r>
            <w:r w:rsidRPr="00454387">
              <w:rPr>
                <w:rFonts w:ascii="Calibri" w:hAnsi="Calibri"/>
                <w:color w:val="000000"/>
                <w:sz w:val="18"/>
                <w:szCs w:val="18"/>
              </w:rPr>
              <w:t>COM ROSCA, PARAFUSO TIPO BORBOLETA ACOPLADAO, BORDAS ACABADAS E ARREDONDADAS, SEM LUBRIFICANTE, EMBALAGEM INDIVIDUAL, ESTÉRIL, DESCARTÁVEL. REGISTRO ANVISA. </w:t>
            </w:r>
            <w:r w:rsidRPr="00454387">
              <w:rPr>
                <w:rStyle w:val="Forte"/>
                <w:rFonts w:ascii="Calibri" w:hAnsi="Calibri"/>
                <w:color w:val="000000"/>
                <w:sz w:val="18"/>
                <w:szCs w:val="18"/>
              </w:rPr>
              <w:t>Hospub: 5800</w:t>
            </w:r>
          </w:p>
        </w:tc>
        <w:tc>
          <w:tcPr>
            <w:tcW w:w="676" w:type="dxa"/>
            <w:tcBorders>
              <w:top w:val="outset" w:sz="6" w:space="0" w:color="auto"/>
              <w:left w:val="outset" w:sz="6" w:space="0" w:color="auto"/>
              <w:bottom w:val="outset" w:sz="6" w:space="0" w:color="auto"/>
              <w:right w:val="outset" w:sz="6" w:space="0" w:color="auto"/>
            </w:tcBorders>
            <w:vAlign w:val="center"/>
            <w:hideMark/>
          </w:tcPr>
          <w:p w14:paraId="15BCC26A"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479738</w:t>
            </w:r>
          </w:p>
        </w:tc>
        <w:tc>
          <w:tcPr>
            <w:tcW w:w="858" w:type="dxa"/>
            <w:tcBorders>
              <w:top w:val="outset" w:sz="6" w:space="0" w:color="auto"/>
              <w:left w:val="outset" w:sz="6" w:space="0" w:color="auto"/>
              <w:bottom w:val="outset" w:sz="6" w:space="0" w:color="auto"/>
              <w:right w:val="outset" w:sz="6" w:space="0" w:color="auto"/>
            </w:tcBorders>
            <w:vAlign w:val="center"/>
            <w:hideMark/>
          </w:tcPr>
          <w:p w14:paraId="057B1DC6"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683" w:type="dxa"/>
            <w:tcBorders>
              <w:top w:val="outset" w:sz="6" w:space="0" w:color="auto"/>
              <w:left w:val="outset" w:sz="6" w:space="0" w:color="auto"/>
              <w:bottom w:val="outset" w:sz="6" w:space="0" w:color="auto"/>
              <w:right w:val="outset" w:sz="6" w:space="0" w:color="auto"/>
            </w:tcBorders>
            <w:vAlign w:val="center"/>
            <w:hideMark/>
          </w:tcPr>
          <w:p w14:paraId="5F31F06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4.800</w:t>
            </w:r>
          </w:p>
        </w:tc>
        <w:tc>
          <w:tcPr>
            <w:tcW w:w="847" w:type="dxa"/>
            <w:tcBorders>
              <w:top w:val="outset" w:sz="6" w:space="0" w:color="auto"/>
              <w:left w:val="outset" w:sz="6" w:space="0" w:color="auto"/>
              <w:bottom w:val="outset" w:sz="6" w:space="0" w:color="auto"/>
              <w:right w:val="outset" w:sz="6" w:space="0" w:color="auto"/>
            </w:tcBorders>
            <w:vAlign w:val="center"/>
            <w:hideMark/>
          </w:tcPr>
          <w:p w14:paraId="19E1419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R$ 91,46</w:t>
            </w:r>
          </w:p>
        </w:tc>
        <w:tc>
          <w:tcPr>
            <w:tcW w:w="987" w:type="dxa"/>
            <w:tcBorders>
              <w:top w:val="outset" w:sz="6" w:space="0" w:color="auto"/>
              <w:left w:val="outset" w:sz="6" w:space="0" w:color="auto"/>
              <w:bottom w:val="outset" w:sz="6" w:space="0" w:color="auto"/>
              <w:right w:val="outset" w:sz="6" w:space="0" w:color="auto"/>
            </w:tcBorders>
            <w:vAlign w:val="center"/>
            <w:hideMark/>
          </w:tcPr>
          <w:p w14:paraId="719F10D4"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R$ 439.008,00</w:t>
            </w:r>
          </w:p>
        </w:tc>
      </w:tr>
      <w:tr w:rsidR="00454387" w:rsidRPr="00454387" w14:paraId="34EBC8D8"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32CEE82A"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6</w:t>
            </w:r>
          </w:p>
        </w:tc>
        <w:tc>
          <w:tcPr>
            <w:tcW w:w="4129" w:type="dxa"/>
            <w:tcBorders>
              <w:top w:val="outset" w:sz="6" w:space="0" w:color="auto"/>
              <w:left w:val="outset" w:sz="6" w:space="0" w:color="auto"/>
              <w:bottom w:val="outset" w:sz="6" w:space="0" w:color="auto"/>
              <w:right w:val="outset" w:sz="6" w:space="0" w:color="auto"/>
            </w:tcBorders>
            <w:vAlign w:val="center"/>
            <w:hideMark/>
          </w:tcPr>
          <w:p w14:paraId="46AD5438" w14:textId="141E38DF"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ESPÉCULO VAGINAL TIPO COLLIN, TAMANHO PEQUENO, MATERIAL POLIESTIRENO CRISTAL, MATERIAL ATÓXICO, TRANSLÚCIDO, BICO ARREDONDADO,</w:t>
            </w:r>
            <w:r>
              <w:rPr>
                <w:rFonts w:ascii="Calibri" w:hAnsi="Calibri"/>
                <w:color w:val="000000"/>
                <w:sz w:val="18"/>
                <w:szCs w:val="18"/>
              </w:rPr>
              <w:t xml:space="preserve"> </w:t>
            </w:r>
            <w:r w:rsidRPr="00454387">
              <w:rPr>
                <w:rFonts w:ascii="Calibri" w:hAnsi="Calibri"/>
                <w:color w:val="000000"/>
                <w:sz w:val="18"/>
                <w:szCs w:val="18"/>
              </w:rPr>
              <w:t>COM ROSCA, PARAFUSO TIPO BORBOLETA ACOPLADAO, BORDAS ACABADAS E ARREDONDADAS, SEM LUBRIFICANTE, EMBALAGEM INDIVIDUAL, ESTÉRIL, DESCARTÁVEL. REGISTRO ANVISA. </w:t>
            </w:r>
            <w:r w:rsidRPr="00454387">
              <w:rPr>
                <w:rStyle w:val="Forte"/>
                <w:rFonts w:ascii="Calibri" w:hAnsi="Calibri"/>
                <w:color w:val="000000"/>
                <w:sz w:val="18"/>
                <w:szCs w:val="18"/>
              </w:rPr>
              <w:t>Hospub: 520</w:t>
            </w:r>
          </w:p>
        </w:tc>
        <w:tc>
          <w:tcPr>
            <w:tcW w:w="676" w:type="dxa"/>
            <w:tcBorders>
              <w:top w:val="outset" w:sz="6" w:space="0" w:color="auto"/>
              <w:left w:val="outset" w:sz="6" w:space="0" w:color="auto"/>
              <w:bottom w:val="outset" w:sz="6" w:space="0" w:color="auto"/>
              <w:right w:val="outset" w:sz="6" w:space="0" w:color="auto"/>
            </w:tcBorders>
            <w:vAlign w:val="center"/>
            <w:hideMark/>
          </w:tcPr>
          <w:p w14:paraId="0284D4B2"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479742</w:t>
            </w:r>
          </w:p>
        </w:tc>
        <w:tc>
          <w:tcPr>
            <w:tcW w:w="858" w:type="dxa"/>
            <w:tcBorders>
              <w:top w:val="outset" w:sz="6" w:space="0" w:color="auto"/>
              <w:left w:val="outset" w:sz="6" w:space="0" w:color="auto"/>
              <w:bottom w:val="outset" w:sz="6" w:space="0" w:color="auto"/>
              <w:right w:val="outset" w:sz="6" w:space="0" w:color="auto"/>
            </w:tcBorders>
            <w:vAlign w:val="center"/>
            <w:hideMark/>
          </w:tcPr>
          <w:p w14:paraId="3CE056C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683" w:type="dxa"/>
            <w:tcBorders>
              <w:top w:val="outset" w:sz="6" w:space="0" w:color="auto"/>
              <w:left w:val="outset" w:sz="6" w:space="0" w:color="auto"/>
              <w:bottom w:val="outset" w:sz="6" w:space="0" w:color="auto"/>
              <w:right w:val="outset" w:sz="6" w:space="0" w:color="auto"/>
            </w:tcBorders>
            <w:vAlign w:val="center"/>
            <w:hideMark/>
          </w:tcPr>
          <w:p w14:paraId="056EE1C7"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3.300</w:t>
            </w:r>
          </w:p>
        </w:tc>
        <w:tc>
          <w:tcPr>
            <w:tcW w:w="847" w:type="dxa"/>
            <w:tcBorders>
              <w:top w:val="outset" w:sz="6" w:space="0" w:color="auto"/>
              <w:left w:val="outset" w:sz="6" w:space="0" w:color="auto"/>
              <w:bottom w:val="outset" w:sz="6" w:space="0" w:color="auto"/>
              <w:right w:val="outset" w:sz="6" w:space="0" w:color="auto"/>
            </w:tcBorders>
            <w:vAlign w:val="center"/>
            <w:hideMark/>
          </w:tcPr>
          <w:p w14:paraId="09D8379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R$ 417,60</w:t>
            </w:r>
          </w:p>
        </w:tc>
        <w:tc>
          <w:tcPr>
            <w:tcW w:w="987" w:type="dxa"/>
            <w:tcBorders>
              <w:top w:val="outset" w:sz="6" w:space="0" w:color="auto"/>
              <w:left w:val="outset" w:sz="6" w:space="0" w:color="auto"/>
              <w:bottom w:val="outset" w:sz="6" w:space="0" w:color="auto"/>
              <w:right w:val="outset" w:sz="6" w:space="0" w:color="auto"/>
            </w:tcBorders>
            <w:vAlign w:val="center"/>
            <w:hideMark/>
          </w:tcPr>
          <w:p w14:paraId="46DA0482"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R$ 1.378.080,00</w:t>
            </w:r>
          </w:p>
        </w:tc>
      </w:tr>
      <w:tr w:rsidR="00454387" w:rsidRPr="00454387" w14:paraId="54CCDECC"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5484C33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7</w:t>
            </w:r>
          </w:p>
        </w:tc>
        <w:tc>
          <w:tcPr>
            <w:tcW w:w="4129" w:type="dxa"/>
            <w:tcBorders>
              <w:top w:val="outset" w:sz="6" w:space="0" w:color="auto"/>
              <w:left w:val="outset" w:sz="6" w:space="0" w:color="auto"/>
              <w:bottom w:val="outset" w:sz="6" w:space="0" w:color="auto"/>
              <w:right w:val="outset" w:sz="6" w:space="0" w:color="auto"/>
            </w:tcBorders>
            <w:vAlign w:val="center"/>
            <w:hideMark/>
          </w:tcPr>
          <w:p w14:paraId="0442BA8E"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FRASCO/POTE PARA ACONDICIONAMENTO DE PEÇAS HISTOPATOLÓGICAS PRONTO USO 1000 ML – POTES PARA ACOMODAÇÃO DE PEÇAS HISTOPATOLÓGICAS PARA TRANSPORTE E ARMAZENAMENTO PARA ANÁLISE DE BIÓPSIA, PRONTO USO, POTE MATERIAL PLÁSTICO RESISTENTE, FECHAMENTO HERMÉTICO, TAMPA FECHAMENTO POR PRESSÃO, POTE CONTENDO FORMOL TAMPONADO 10%, CAPACIDADE VOLUME TOTAL DO FRASCO 1000ML, CONTENDO 500ML DE FORMOL TAMPONADO A 10%. DIMENSÕES DO FRASCO: ALT. X DIAMETRO – 130 X 100 MM APRESENTAÇÃO UNIDADE/POTE. REGISTRO ANVISA.  </w:t>
            </w:r>
            <w:r w:rsidRPr="00454387">
              <w:rPr>
                <w:rStyle w:val="Forte"/>
                <w:rFonts w:ascii="Calibri" w:hAnsi="Calibri"/>
                <w:color w:val="000000"/>
                <w:sz w:val="18"/>
                <w:szCs w:val="18"/>
              </w:rPr>
              <w:t> Hospub: 19404</w:t>
            </w:r>
          </w:p>
        </w:tc>
        <w:tc>
          <w:tcPr>
            <w:tcW w:w="676" w:type="dxa"/>
            <w:tcBorders>
              <w:top w:val="outset" w:sz="6" w:space="0" w:color="auto"/>
              <w:left w:val="outset" w:sz="6" w:space="0" w:color="auto"/>
              <w:bottom w:val="outset" w:sz="6" w:space="0" w:color="auto"/>
              <w:right w:val="outset" w:sz="6" w:space="0" w:color="auto"/>
            </w:tcBorders>
            <w:vAlign w:val="center"/>
            <w:hideMark/>
          </w:tcPr>
          <w:p w14:paraId="0EFB8054"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446145</w:t>
            </w:r>
          </w:p>
        </w:tc>
        <w:tc>
          <w:tcPr>
            <w:tcW w:w="858" w:type="dxa"/>
            <w:tcBorders>
              <w:top w:val="outset" w:sz="6" w:space="0" w:color="auto"/>
              <w:left w:val="outset" w:sz="6" w:space="0" w:color="auto"/>
              <w:bottom w:val="outset" w:sz="6" w:space="0" w:color="auto"/>
              <w:right w:val="outset" w:sz="6" w:space="0" w:color="auto"/>
            </w:tcBorders>
            <w:vAlign w:val="center"/>
            <w:hideMark/>
          </w:tcPr>
          <w:p w14:paraId="6176C67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FRASCO OU POTE</w:t>
            </w:r>
          </w:p>
        </w:tc>
        <w:tc>
          <w:tcPr>
            <w:tcW w:w="683" w:type="dxa"/>
            <w:tcBorders>
              <w:top w:val="outset" w:sz="6" w:space="0" w:color="auto"/>
              <w:left w:val="outset" w:sz="6" w:space="0" w:color="auto"/>
              <w:bottom w:val="outset" w:sz="6" w:space="0" w:color="auto"/>
              <w:right w:val="outset" w:sz="6" w:space="0" w:color="auto"/>
            </w:tcBorders>
            <w:vAlign w:val="center"/>
            <w:hideMark/>
          </w:tcPr>
          <w:p w14:paraId="24A8CD07"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1.152</w:t>
            </w:r>
          </w:p>
        </w:tc>
        <w:tc>
          <w:tcPr>
            <w:tcW w:w="847" w:type="dxa"/>
            <w:tcBorders>
              <w:top w:val="outset" w:sz="6" w:space="0" w:color="auto"/>
              <w:left w:val="outset" w:sz="6" w:space="0" w:color="auto"/>
              <w:bottom w:val="outset" w:sz="6" w:space="0" w:color="auto"/>
              <w:right w:val="outset" w:sz="6" w:space="0" w:color="auto"/>
            </w:tcBorders>
            <w:vAlign w:val="center"/>
            <w:hideMark/>
          </w:tcPr>
          <w:p w14:paraId="7ACE3A70"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R$ 67,89</w:t>
            </w:r>
          </w:p>
        </w:tc>
        <w:tc>
          <w:tcPr>
            <w:tcW w:w="987" w:type="dxa"/>
            <w:tcBorders>
              <w:top w:val="outset" w:sz="6" w:space="0" w:color="auto"/>
              <w:left w:val="outset" w:sz="6" w:space="0" w:color="auto"/>
              <w:bottom w:val="outset" w:sz="6" w:space="0" w:color="auto"/>
              <w:right w:val="outset" w:sz="6" w:space="0" w:color="auto"/>
            </w:tcBorders>
            <w:vAlign w:val="center"/>
            <w:hideMark/>
          </w:tcPr>
          <w:p w14:paraId="54A4E40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R$ 78.209,28</w:t>
            </w:r>
          </w:p>
        </w:tc>
      </w:tr>
      <w:tr w:rsidR="00454387" w:rsidRPr="00454387" w14:paraId="6A7CEDCD"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528C146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8</w:t>
            </w:r>
          </w:p>
        </w:tc>
        <w:tc>
          <w:tcPr>
            <w:tcW w:w="4129" w:type="dxa"/>
            <w:tcBorders>
              <w:top w:val="outset" w:sz="6" w:space="0" w:color="auto"/>
              <w:left w:val="outset" w:sz="6" w:space="0" w:color="auto"/>
              <w:bottom w:val="outset" w:sz="6" w:space="0" w:color="auto"/>
              <w:right w:val="outset" w:sz="6" w:space="0" w:color="auto"/>
            </w:tcBorders>
            <w:vAlign w:val="center"/>
            <w:hideMark/>
          </w:tcPr>
          <w:p w14:paraId="62F844AE"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FRASCO/POTE PARA ACONDICIONAMENTO DE PEÇAS HISTOPATOLÓGICAS PRONTO USO 60 ML – POTES PARA ACOMODAÇÃO DE PEÇAS HISTOPATOLÓGICAS PARA TRANSPORTE E ARMAZENAMENTO PARA ANÁLISE DE BIÓPSIA, PRONTO USO, POTE MATERIAL PLÁSTICO RESISTENTE, FECHAMENTO HERMÉTICO, TAMPA FECHAMENTO SISTEMA ROSCA, POTE CONTENDO FORMOL TAMPONADO 10%, CAPACIDADE VOLUME TOTAL DO FRASCO 60ML, CONTENDO 30ML DE FORMOL TAMPONADO A 10%. DIMENSÕES DO FRASCO: ALT.X DIÂMETRO – 70 X 33 CM. APRESENTAÇÃO UNIDADE/POTE. </w:t>
            </w:r>
            <w:r w:rsidRPr="00454387">
              <w:rPr>
                <w:rStyle w:val="Forte"/>
                <w:rFonts w:ascii="Calibri" w:hAnsi="Calibri"/>
                <w:color w:val="000000"/>
                <w:sz w:val="18"/>
                <w:szCs w:val="18"/>
              </w:rPr>
              <w:t>Hospub: 19403</w:t>
            </w:r>
          </w:p>
        </w:tc>
        <w:tc>
          <w:tcPr>
            <w:tcW w:w="676" w:type="dxa"/>
            <w:tcBorders>
              <w:top w:val="outset" w:sz="6" w:space="0" w:color="auto"/>
              <w:left w:val="outset" w:sz="6" w:space="0" w:color="auto"/>
              <w:bottom w:val="outset" w:sz="6" w:space="0" w:color="auto"/>
              <w:right w:val="outset" w:sz="6" w:space="0" w:color="auto"/>
            </w:tcBorders>
            <w:vAlign w:val="center"/>
            <w:hideMark/>
          </w:tcPr>
          <w:p w14:paraId="696FB20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437270</w:t>
            </w:r>
          </w:p>
        </w:tc>
        <w:tc>
          <w:tcPr>
            <w:tcW w:w="858" w:type="dxa"/>
            <w:tcBorders>
              <w:top w:val="outset" w:sz="6" w:space="0" w:color="auto"/>
              <w:left w:val="outset" w:sz="6" w:space="0" w:color="auto"/>
              <w:bottom w:val="outset" w:sz="6" w:space="0" w:color="auto"/>
              <w:right w:val="outset" w:sz="6" w:space="0" w:color="auto"/>
            </w:tcBorders>
            <w:vAlign w:val="center"/>
            <w:hideMark/>
          </w:tcPr>
          <w:p w14:paraId="7D0EC409"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FRASCO OU POTE</w:t>
            </w:r>
          </w:p>
        </w:tc>
        <w:tc>
          <w:tcPr>
            <w:tcW w:w="683" w:type="dxa"/>
            <w:tcBorders>
              <w:top w:val="outset" w:sz="6" w:space="0" w:color="auto"/>
              <w:left w:val="outset" w:sz="6" w:space="0" w:color="auto"/>
              <w:bottom w:val="outset" w:sz="6" w:space="0" w:color="auto"/>
              <w:right w:val="outset" w:sz="6" w:space="0" w:color="auto"/>
            </w:tcBorders>
            <w:vAlign w:val="center"/>
            <w:hideMark/>
          </w:tcPr>
          <w:p w14:paraId="3A837E43"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6.396</w:t>
            </w:r>
          </w:p>
        </w:tc>
        <w:tc>
          <w:tcPr>
            <w:tcW w:w="847" w:type="dxa"/>
            <w:tcBorders>
              <w:top w:val="outset" w:sz="6" w:space="0" w:color="auto"/>
              <w:left w:val="outset" w:sz="6" w:space="0" w:color="auto"/>
              <w:bottom w:val="outset" w:sz="6" w:space="0" w:color="auto"/>
              <w:right w:val="outset" w:sz="6" w:space="0" w:color="auto"/>
            </w:tcBorders>
            <w:vAlign w:val="center"/>
            <w:hideMark/>
          </w:tcPr>
          <w:p w14:paraId="618FA6E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R$ 2,87</w:t>
            </w:r>
          </w:p>
        </w:tc>
        <w:tc>
          <w:tcPr>
            <w:tcW w:w="987" w:type="dxa"/>
            <w:tcBorders>
              <w:top w:val="outset" w:sz="6" w:space="0" w:color="auto"/>
              <w:left w:val="outset" w:sz="6" w:space="0" w:color="auto"/>
              <w:bottom w:val="outset" w:sz="6" w:space="0" w:color="auto"/>
              <w:right w:val="outset" w:sz="6" w:space="0" w:color="auto"/>
            </w:tcBorders>
            <w:vAlign w:val="center"/>
            <w:hideMark/>
          </w:tcPr>
          <w:p w14:paraId="5F01FE12"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R$ 18.356,52</w:t>
            </w:r>
          </w:p>
        </w:tc>
      </w:tr>
      <w:tr w:rsidR="00454387" w:rsidRPr="00454387" w14:paraId="6F96756E" w14:textId="77777777" w:rsidTr="00454387">
        <w:trPr>
          <w:tblCellSpacing w:w="0" w:type="dxa"/>
        </w:trPr>
        <w:tc>
          <w:tcPr>
            <w:tcW w:w="509" w:type="dxa"/>
            <w:tcBorders>
              <w:top w:val="outset" w:sz="6" w:space="0" w:color="auto"/>
              <w:left w:val="outset" w:sz="6" w:space="0" w:color="auto"/>
              <w:bottom w:val="outset" w:sz="6" w:space="0" w:color="auto"/>
              <w:right w:val="outset" w:sz="6" w:space="0" w:color="auto"/>
            </w:tcBorders>
            <w:vAlign w:val="center"/>
            <w:hideMark/>
          </w:tcPr>
          <w:p w14:paraId="55BBB593"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9</w:t>
            </w:r>
          </w:p>
        </w:tc>
        <w:tc>
          <w:tcPr>
            <w:tcW w:w="4129" w:type="dxa"/>
            <w:tcBorders>
              <w:top w:val="outset" w:sz="6" w:space="0" w:color="auto"/>
              <w:left w:val="outset" w:sz="6" w:space="0" w:color="auto"/>
              <w:bottom w:val="outset" w:sz="6" w:space="0" w:color="auto"/>
              <w:right w:val="outset" w:sz="6" w:space="0" w:color="auto"/>
            </w:tcBorders>
            <w:vAlign w:val="center"/>
            <w:hideMark/>
          </w:tcPr>
          <w:p w14:paraId="1D31BC05" w14:textId="264D07FF"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EXTENSOR/PERFUSOR DE LINHA DE INFUSÃO PARA CONECÇÃO DO EQUIPO AO DISPOSITIVO DE ACESSO VENOSO, TUBO EXTENSOR EM PVC CRISTAL, TRANSPARENTE, FLEXÍVEL, COMPRIMENT</w:t>
            </w:r>
            <w:r>
              <w:rPr>
                <w:rFonts w:ascii="Calibri" w:hAnsi="Calibri"/>
                <w:color w:val="000000"/>
                <w:sz w:val="18"/>
                <w:szCs w:val="18"/>
              </w:rPr>
              <w:t>O 120CM, ATÓXICO, APIROGÊNICO, </w:t>
            </w:r>
            <w:r w:rsidRPr="00454387">
              <w:rPr>
                <w:rFonts w:ascii="Calibri" w:hAnsi="Calibri"/>
                <w:color w:val="000000"/>
                <w:sz w:val="18"/>
                <w:szCs w:val="18"/>
              </w:rPr>
              <w:t>CONECTOR LUER FÊMEA E LUER LOCK REVERSÍVEL, TRANSPARENTES , TAMPA ROSQUEÁVEL, ESTÉRIL, DESCARTÁVEL. REGISTRO ANVISA-MS. </w:t>
            </w:r>
            <w:r w:rsidRPr="00454387">
              <w:rPr>
                <w:rStyle w:val="Forte"/>
                <w:rFonts w:ascii="Calibri" w:hAnsi="Calibri"/>
                <w:color w:val="000000"/>
                <w:sz w:val="18"/>
                <w:szCs w:val="18"/>
              </w:rPr>
              <w:t>Hospub: 1933</w:t>
            </w:r>
          </w:p>
        </w:tc>
        <w:tc>
          <w:tcPr>
            <w:tcW w:w="676" w:type="dxa"/>
            <w:tcBorders>
              <w:top w:val="outset" w:sz="6" w:space="0" w:color="auto"/>
              <w:left w:val="outset" w:sz="6" w:space="0" w:color="auto"/>
              <w:bottom w:val="outset" w:sz="6" w:space="0" w:color="auto"/>
              <w:right w:val="outset" w:sz="6" w:space="0" w:color="auto"/>
            </w:tcBorders>
            <w:vAlign w:val="center"/>
            <w:hideMark/>
          </w:tcPr>
          <w:p w14:paraId="1806C9B6"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459700</w:t>
            </w:r>
          </w:p>
        </w:tc>
        <w:tc>
          <w:tcPr>
            <w:tcW w:w="858" w:type="dxa"/>
            <w:tcBorders>
              <w:top w:val="outset" w:sz="6" w:space="0" w:color="auto"/>
              <w:left w:val="outset" w:sz="6" w:space="0" w:color="auto"/>
              <w:bottom w:val="outset" w:sz="6" w:space="0" w:color="auto"/>
              <w:right w:val="outset" w:sz="6" w:space="0" w:color="auto"/>
            </w:tcBorders>
            <w:vAlign w:val="center"/>
            <w:hideMark/>
          </w:tcPr>
          <w:p w14:paraId="5774FFF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683" w:type="dxa"/>
            <w:tcBorders>
              <w:top w:val="outset" w:sz="6" w:space="0" w:color="auto"/>
              <w:left w:val="outset" w:sz="6" w:space="0" w:color="auto"/>
              <w:bottom w:val="outset" w:sz="6" w:space="0" w:color="auto"/>
              <w:right w:val="outset" w:sz="6" w:space="0" w:color="auto"/>
            </w:tcBorders>
            <w:vAlign w:val="center"/>
            <w:hideMark/>
          </w:tcPr>
          <w:p w14:paraId="3E8B9C90"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9.468</w:t>
            </w:r>
          </w:p>
        </w:tc>
        <w:tc>
          <w:tcPr>
            <w:tcW w:w="847" w:type="dxa"/>
            <w:tcBorders>
              <w:top w:val="outset" w:sz="6" w:space="0" w:color="auto"/>
              <w:left w:val="outset" w:sz="6" w:space="0" w:color="auto"/>
              <w:bottom w:val="outset" w:sz="6" w:space="0" w:color="auto"/>
              <w:right w:val="outset" w:sz="6" w:space="0" w:color="auto"/>
            </w:tcBorders>
            <w:vAlign w:val="center"/>
            <w:hideMark/>
          </w:tcPr>
          <w:p w14:paraId="0D021C4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R$ 2,36</w:t>
            </w:r>
          </w:p>
        </w:tc>
        <w:tc>
          <w:tcPr>
            <w:tcW w:w="987" w:type="dxa"/>
            <w:tcBorders>
              <w:top w:val="outset" w:sz="6" w:space="0" w:color="auto"/>
              <w:left w:val="outset" w:sz="6" w:space="0" w:color="auto"/>
              <w:bottom w:val="outset" w:sz="6" w:space="0" w:color="auto"/>
              <w:right w:val="outset" w:sz="6" w:space="0" w:color="auto"/>
            </w:tcBorders>
            <w:vAlign w:val="center"/>
            <w:hideMark/>
          </w:tcPr>
          <w:p w14:paraId="2502983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R$ 22.344,48</w:t>
            </w:r>
          </w:p>
        </w:tc>
      </w:tr>
    </w:tbl>
    <w:p w14:paraId="7A23FC0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p w14:paraId="5188E7DE" w14:textId="0A05BF20"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xml:space="preserve">1.2. Os itens 1, 2, 3, 4 </w:t>
      </w:r>
      <w:r w:rsidR="00144A88" w:rsidRPr="00454387">
        <w:rPr>
          <w:rFonts w:ascii="Calibri" w:hAnsi="Calibri"/>
          <w:color w:val="000000"/>
          <w:sz w:val="22"/>
          <w:szCs w:val="22"/>
        </w:rPr>
        <w:t>e 8</w:t>
      </w:r>
      <w:r w:rsidRPr="00454387">
        <w:rPr>
          <w:rFonts w:ascii="Calibri" w:hAnsi="Calibri"/>
          <w:color w:val="000000"/>
          <w:sz w:val="22"/>
          <w:szCs w:val="22"/>
        </w:rPr>
        <w:t xml:space="preserve"> serão reservados para participação exclusiva de microempresas e empresas de pequeno porte conforme Lei Complementar nº 123/2006.  </w:t>
      </w:r>
    </w:p>
    <w:p w14:paraId="0C34209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1.3. Os bens objeto desta contratação são caracterizados como comuns, conforme justificativa constante do Estudo Técnico Preliminar.</w:t>
      </w:r>
    </w:p>
    <w:p w14:paraId="46D22A40"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lastRenderedPageBreak/>
        <w:t>1.4. Havendo diferença entre a descrição dos itens presentes neste Termo de Referência e a descrição do sistema SIASG, prevalecerá aquela do Termo de Referência.</w:t>
      </w:r>
    </w:p>
    <w:p w14:paraId="07ABAF5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1.5. O prazo de vigência da contratação é de 12 (doze) meses contados da assinatura da Ata de Registro de Preços, na forma do artigo 105 da Lei n°14.133, de 2021.</w:t>
      </w:r>
    </w:p>
    <w:p w14:paraId="6072917E"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1.6. O contrato oferece maior detalhamento das regras que serão aplicadas em relação à vigência da contratação.</w:t>
      </w:r>
    </w:p>
    <w:p w14:paraId="2644766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1.7. Estimativas de consumo individualizadas do órgão gerenciador.</w:t>
      </w:r>
    </w:p>
    <w:p w14:paraId="2B7F08EA" w14:textId="77777777" w:rsidR="00454387" w:rsidRPr="00454387" w:rsidRDefault="00454387" w:rsidP="00454387">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1.7.1. </w:t>
      </w:r>
      <w:r w:rsidRPr="00454387">
        <w:rPr>
          <w:rStyle w:val="Forte"/>
          <w:rFonts w:ascii="Calibri" w:hAnsi="Calibri"/>
          <w:color w:val="000000"/>
          <w:sz w:val="22"/>
          <w:szCs w:val="22"/>
        </w:rPr>
        <w:t>Planilha 2 – órgão Gerenciador: HOSPITAL FEDERAL DE IPANEMA (HFI) - UASG: 250103</w:t>
      </w:r>
    </w:p>
    <w:tbl>
      <w:tblPr>
        <w:tblW w:w="901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7"/>
        <w:gridCol w:w="679"/>
        <w:gridCol w:w="3270"/>
        <w:gridCol w:w="858"/>
        <w:gridCol w:w="900"/>
        <w:gridCol w:w="941"/>
        <w:gridCol w:w="1111"/>
        <w:gridCol w:w="814"/>
      </w:tblGrid>
      <w:tr w:rsidR="00454387" w:rsidRPr="00454387" w14:paraId="7B7E93F9" w14:textId="77777777" w:rsidTr="00454387">
        <w:trPr>
          <w:trHeight w:val="390"/>
          <w:tblCellSpacing w:w="0" w:type="dxa"/>
        </w:trPr>
        <w:tc>
          <w:tcPr>
            <w:tcW w:w="9010" w:type="dxa"/>
            <w:gridSpan w:val="8"/>
            <w:tcBorders>
              <w:top w:val="outset" w:sz="6" w:space="0" w:color="auto"/>
              <w:left w:val="outset" w:sz="6" w:space="0" w:color="auto"/>
              <w:bottom w:val="outset" w:sz="6" w:space="0" w:color="auto"/>
              <w:right w:val="outset" w:sz="6" w:space="0" w:color="auto"/>
            </w:tcBorders>
            <w:vAlign w:val="center"/>
            <w:hideMark/>
          </w:tcPr>
          <w:p w14:paraId="4385B507" w14:textId="77777777" w:rsidR="00454387" w:rsidRPr="00454387" w:rsidRDefault="00454387" w:rsidP="00454387">
            <w:pPr>
              <w:spacing w:after="0" w:line="240" w:lineRule="auto"/>
              <w:jc w:val="center"/>
              <w:rPr>
                <w:rFonts w:ascii="Calibri" w:hAnsi="Calibri"/>
                <w:color w:val="000000"/>
                <w:sz w:val="18"/>
                <w:szCs w:val="18"/>
              </w:rPr>
            </w:pPr>
            <w:r w:rsidRPr="00454387">
              <w:rPr>
                <w:rStyle w:val="Forte"/>
                <w:rFonts w:ascii="Calibri" w:hAnsi="Calibri"/>
                <w:color w:val="000000"/>
                <w:sz w:val="18"/>
                <w:szCs w:val="18"/>
              </w:rPr>
              <w:t>Órgão Gerenciador: HOSPITAL FEDERAL DE IPANEMA</w:t>
            </w:r>
          </w:p>
        </w:tc>
      </w:tr>
      <w:tr w:rsidR="00454387" w:rsidRPr="00454387" w14:paraId="3EBE0D52" w14:textId="77777777" w:rsidTr="00454387">
        <w:trPr>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41FFADC5"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A3137"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CATMAT</w:t>
            </w:r>
          </w:p>
        </w:tc>
        <w:tc>
          <w:tcPr>
            <w:tcW w:w="3270" w:type="dxa"/>
            <w:tcBorders>
              <w:top w:val="outset" w:sz="6" w:space="0" w:color="auto"/>
              <w:left w:val="outset" w:sz="6" w:space="0" w:color="auto"/>
              <w:bottom w:val="outset" w:sz="6" w:space="0" w:color="auto"/>
              <w:right w:val="outset" w:sz="6" w:space="0" w:color="auto"/>
            </w:tcBorders>
            <w:vAlign w:val="center"/>
            <w:hideMark/>
          </w:tcPr>
          <w:p w14:paraId="69FECBD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DESCRIÇÃO/ESPECIFICAÇÃO</w:t>
            </w:r>
          </w:p>
        </w:tc>
        <w:tc>
          <w:tcPr>
            <w:tcW w:w="708" w:type="dxa"/>
            <w:tcBorders>
              <w:top w:val="outset" w:sz="6" w:space="0" w:color="auto"/>
              <w:left w:val="outset" w:sz="6" w:space="0" w:color="auto"/>
              <w:bottom w:val="outset" w:sz="6" w:space="0" w:color="auto"/>
              <w:right w:val="outset" w:sz="6" w:space="0" w:color="auto"/>
            </w:tcBorders>
            <w:vAlign w:val="center"/>
            <w:hideMark/>
          </w:tcPr>
          <w:p w14:paraId="6809D812"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UNIDADE  FORNECI</w:t>
            </w:r>
          </w:p>
          <w:p w14:paraId="6EDFE906" w14:textId="00DAE182"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MENTO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A27E3"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REQUI</w:t>
            </w:r>
          </w:p>
          <w:p w14:paraId="1EFB822B" w14:textId="7B271C6B"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SIÇÃO MÍNIMA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F5DB3"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REQUI</w:t>
            </w:r>
          </w:p>
          <w:p w14:paraId="31BD702F" w14:textId="7E6AFD96"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SIÇÃO MÁXIMA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EF505"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 xml:space="preserve">CONSUMO MÉDIO </w:t>
            </w:r>
          </w:p>
          <w:p w14:paraId="4B857644" w14:textId="5EB6F69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MENSAL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C778A" w14:textId="77777777"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QUANTI</w:t>
            </w:r>
          </w:p>
          <w:p w14:paraId="42DF5269" w14:textId="330E2775" w:rsidR="00454387" w:rsidRDefault="00454387" w:rsidP="00454387">
            <w:pPr>
              <w:pStyle w:val="tabelatextocentralizado"/>
              <w:spacing w:before="0" w:beforeAutospacing="0" w:after="0" w:afterAutospacing="0"/>
              <w:jc w:val="center"/>
              <w:rPr>
                <w:rStyle w:val="Forte"/>
                <w:rFonts w:ascii="Calibri" w:hAnsi="Calibri"/>
                <w:color w:val="000000"/>
                <w:sz w:val="18"/>
                <w:szCs w:val="18"/>
              </w:rPr>
            </w:pPr>
            <w:r w:rsidRPr="00454387">
              <w:rPr>
                <w:rStyle w:val="Forte"/>
                <w:rFonts w:ascii="Calibri" w:hAnsi="Calibri"/>
                <w:color w:val="000000"/>
                <w:sz w:val="18"/>
                <w:szCs w:val="18"/>
              </w:rPr>
              <w:t xml:space="preserve">DADE TOTAL  </w:t>
            </w:r>
          </w:p>
          <w:p w14:paraId="5A16FB93" w14:textId="726FB77E"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ANUAL</w:t>
            </w:r>
          </w:p>
        </w:tc>
      </w:tr>
      <w:tr w:rsidR="00454387" w:rsidRPr="00454387" w14:paraId="2BA52F51" w14:textId="77777777" w:rsidTr="00454387">
        <w:trPr>
          <w:trHeight w:val="1995"/>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1C11D13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4F1D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278.499</w:t>
            </w:r>
          </w:p>
        </w:tc>
        <w:tc>
          <w:tcPr>
            <w:tcW w:w="3270" w:type="dxa"/>
            <w:tcBorders>
              <w:top w:val="outset" w:sz="6" w:space="0" w:color="auto"/>
              <w:left w:val="outset" w:sz="6" w:space="0" w:color="auto"/>
              <w:bottom w:val="outset" w:sz="6" w:space="0" w:color="auto"/>
              <w:right w:val="outset" w:sz="6" w:space="0" w:color="auto"/>
            </w:tcBorders>
            <w:vAlign w:val="center"/>
            <w:hideMark/>
          </w:tcPr>
          <w:p w14:paraId="570DC4E7"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ESCALPE 21G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 SOLDADOS, DISPOSITIVO/SISTEMA.  ESTÉRIL, DESCARTÁVEL.  REGISTRO ANVISA, ATENDER A NR32. Hospub: 500</w:t>
            </w:r>
          </w:p>
        </w:tc>
        <w:tc>
          <w:tcPr>
            <w:tcW w:w="708" w:type="dxa"/>
            <w:tcBorders>
              <w:top w:val="outset" w:sz="6" w:space="0" w:color="auto"/>
              <w:left w:val="outset" w:sz="6" w:space="0" w:color="auto"/>
              <w:bottom w:val="outset" w:sz="6" w:space="0" w:color="auto"/>
              <w:right w:val="outset" w:sz="6" w:space="0" w:color="auto"/>
            </w:tcBorders>
            <w:vAlign w:val="center"/>
            <w:hideMark/>
          </w:tcPr>
          <w:p w14:paraId="4647B400"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134E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8222B"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39CB2"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F20A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2040</w:t>
            </w:r>
          </w:p>
        </w:tc>
      </w:tr>
      <w:tr w:rsidR="00454387" w:rsidRPr="00454387" w14:paraId="0B7A7881" w14:textId="77777777" w:rsidTr="00454387">
        <w:trPr>
          <w:trHeight w:val="2025"/>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7B14FF2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E6FD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278.497</w:t>
            </w:r>
          </w:p>
        </w:tc>
        <w:tc>
          <w:tcPr>
            <w:tcW w:w="3270" w:type="dxa"/>
            <w:tcBorders>
              <w:top w:val="outset" w:sz="6" w:space="0" w:color="auto"/>
              <w:left w:val="outset" w:sz="6" w:space="0" w:color="auto"/>
              <w:bottom w:val="outset" w:sz="6" w:space="0" w:color="auto"/>
              <w:right w:val="outset" w:sz="6" w:space="0" w:color="auto"/>
            </w:tcBorders>
            <w:vAlign w:val="center"/>
            <w:hideMark/>
          </w:tcPr>
          <w:p w14:paraId="46663758"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ESCALPE 23G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 SOLDADOS, DISPOSITIVO/SISTEMA.  ESTÉRIL, DESCARTÁVEL.  REGISTRO ANVISA, ATENDER A NR32. Hospub: 501</w:t>
            </w:r>
          </w:p>
        </w:tc>
        <w:tc>
          <w:tcPr>
            <w:tcW w:w="708" w:type="dxa"/>
            <w:tcBorders>
              <w:top w:val="outset" w:sz="6" w:space="0" w:color="auto"/>
              <w:left w:val="outset" w:sz="6" w:space="0" w:color="auto"/>
              <w:bottom w:val="outset" w:sz="6" w:space="0" w:color="auto"/>
              <w:right w:val="outset" w:sz="6" w:space="0" w:color="auto"/>
            </w:tcBorders>
            <w:vAlign w:val="center"/>
            <w:hideMark/>
          </w:tcPr>
          <w:p w14:paraId="5A65FE83"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1D5BD"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16797"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FBA9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6D9B3"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1200</w:t>
            </w:r>
          </w:p>
        </w:tc>
      </w:tr>
      <w:tr w:rsidR="00454387" w:rsidRPr="00454387" w14:paraId="6CC2B6CC" w14:textId="77777777" w:rsidTr="00454387">
        <w:trPr>
          <w:trHeight w:val="775"/>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746DA37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5B5D9"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278.498</w:t>
            </w:r>
          </w:p>
        </w:tc>
        <w:tc>
          <w:tcPr>
            <w:tcW w:w="3270" w:type="dxa"/>
            <w:tcBorders>
              <w:top w:val="outset" w:sz="6" w:space="0" w:color="auto"/>
              <w:left w:val="outset" w:sz="6" w:space="0" w:color="auto"/>
              <w:bottom w:val="outset" w:sz="6" w:space="0" w:color="auto"/>
              <w:right w:val="outset" w:sz="6" w:space="0" w:color="auto"/>
            </w:tcBorders>
            <w:vAlign w:val="center"/>
            <w:hideMark/>
          </w:tcPr>
          <w:p w14:paraId="1ABE0B98"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 xml:space="preserve">ESCALPE 25G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 SOLDADOS, DISPOSITIVO/SISTEMA.  ESTÉRIL, </w:t>
            </w:r>
            <w:r w:rsidRPr="00454387">
              <w:rPr>
                <w:rFonts w:ascii="Calibri" w:hAnsi="Calibri"/>
                <w:color w:val="000000"/>
                <w:sz w:val="18"/>
                <w:szCs w:val="18"/>
              </w:rPr>
              <w:lastRenderedPageBreak/>
              <w:t>DESCARTÁVEL.  REGISTRO ANVISA, ATENDER A NR32. Hospub: 502</w:t>
            </w:r>
          </w:p>
        </w:tc>
        <w:tc>
          <w:tcPr>
            <w:tcW w:w="708" w:type="dxa"/>
            <w:tcBorders>
              <w:top w:val="outset" w:sz="6" w:space="0" w:color="auto"/>
              <w:left w:val="outset" w:sz="6" w:space="0" w:color="auto"/>
              <w:bottom w:val="outset" w:sz="6" w:space="0" w:color="auto"/>
              <w:right w:val="outset" w:sz="6" w:space="0" w:color="auto"/>
            </w:tcBorders>
            <w:vAlign w:val="center"/>
            <w:hideMark/>
          </w:tcPr>
          <w:p w14:paraId="07CF7DD2"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lastRenderedPageBreak/>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A8C39"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2439F"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8E73A"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B8C5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1140</w:t>
            </w:r>
          </w:p>
        </w:tc>
      </w:tr>
      <w:tr w:rsidR="00454387" w:rsidRPr="00454387" w14:paraId="0E5ABA0A" w14:textId="77777777" w:rsidTr="00454387">
        <w:trPr>
          <w:trHeight w:val="1650"/>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04EB92D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E11B5"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405.563</w:t>
            </w:r>
          </w:p>
        </w:tc>
        <w:tc>
          <w:tcPr>
            <w:tcW w:w="3270" w:type="dxa"/>
            <w:tcBorders>
              <w:top w:val="outset" w:sz="6" w:space="0" w:color="auto"/>
              <w:left w:val="outset" w:sz="6" w:space="0" w:color="auto"/>
              <w:bottom w:val="outset" w:sz="6" w:space="0" w:color="auto"/>
              <w:right w:val="outset" w:sz="6" w:space="0" w:color="auto"/>
            </w:tcBorders>
            <w:vAlign w:val="center"/>
            <w:hideMark/>
          </w:tcPr>
          <w:p w14:paraId="05AA3C67"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ESCOVA ENDOCERVICAL, MATERIAL CABO PLÁSTICO, MATERIAL CERDA MICROCERDAS EM NYLON, PONTA DA ESCOVA CÔNICA, CARACTERÍSTICAS ADICIONAIS DESCARTÁVEL, ATÓXICA,ESTÉRIL, EMBALAGEM INDIVIDUAL, COMPONENTE ADICIONAL COM ESPÁTULA DE AYRES, COMPRIMENTO ESPÁTULA 18 CM, COMPRIMENTO ESCOVA 22 CM, ALTURA CERDAS ESCOVA 3 CM, COMPONENTES, ESTERILIDADE ESTÉRIL.  Hospub: 2372</w:t>
            </w:r>
          </w:p>
        </w:tc>
        <w:tc>
          <w:tcPr>
            <w:tcW w:w="708" w:type="dxa"/>
            <w:tcBorders>
              <w:top w:val="outset" w:sz="6" w:space="0" w:color="auto"/>
              <w:left w:val="outset" w:sz="6" w:space="0" w:color="auto"/>
              <w:bottom w:val="outset" w:sz="6" w:space="0" w:color="auto"/>
              <w:right w:val="outset" w:sz="6" w:space="0" w:color="auto"/>
            </w:tcBorders>
            <w:vAlign w:val="center"/>
            <w:hideMark/>
          </w:tcPr>
          <w:p w14:paraId="6EDBE14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CONJUNTO OU KIT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D706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DE794"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9C92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285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75D80"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3420</w:t>
            </w:r>
          </w:p>
        </w:tc>
      </w:tr>
      <w:tr w:rsidR="00454387" w:rsidRPr="00454387" w14:paraId="6BBCAC3F" w14:textId="77777777" w:rsidTr="00454387">
        <w:trPr>
          <w:trHeight w:val="1650"/>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499FD07F"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E8130"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275.472</w:t>
            </w:r>
          </w:p>
        </w:tc>
        <w:tc>
          <w:tcPr>
            <w:tcW w:w="3270" w:type="dxa"/>
            <w:tcBorders>
              <w:top w:val="outset" w:sz="6" w:space="0" w:color="auto"/>
              <w:left w:val="outset" w:sz="6" w:space="0" w:color="auto"/>
              <w:bottom w:val="outset" w:sz="6" w:space="0" w:color="auto"/>
              <w:right w:val="outset" w:sz="6" w:space="0" w:color="auto"/>
            </w:tcBorders>
            <w:vAlign w:val="center"/>
            <w:hideMark/>
          </w:tcPr>
          <w:p w14:paraId="2E7EDB3E" w14:textId="3362D1C9"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ESPÉCULO VAGINAL TIPO COLLIN, TAMANHO MÉDIO, MATERIAL POLIESTIRENO CRISTAL, MATERIAL ATÓXICO, TRANSLÚCIDO, BICO ARREDONDADO,</w:t>
            </w:r>
            <w:r>
              <w:rPr>
                <w:rFonts w:ascii="Calibri" w:hAnsi="Calibri"/>
                <w:color w:val="000000"/>
                <w:sz w:val="18"/>
                <w:szCs w:val="18"/>
              </w:rPr>
              <w:t xml:space="preserve"> </w:t>
            </w:r>
            <w:r w:rsidRPr="00454387">
              <w:rPr>
                <w:rFonts w:ascii="Calibri" w:hAnsi="Calibri"/>
                <w:color w:val="000000"/>
                <w:sz w:val="18"/>
                <w:szCs w:val="18"/>
              </w:rPr>
              <w:t>COM ROSCA, PARAFUSO TIPO BORBOLETA ACOPLADAO, BORDAS ACABADAS E ARREDONDADAS, SEM LUBRIFICANTE, EMBALAGEM INDIVIDUAL, ESTÉRIL, DESCARTÁVEL. REGISTRO ANVISA. Hospub: 5800</w:t>
            </w:r>
          </w:p>
        </w:tc>
        <w:tc>
          <w:tcPr>
            <w:tcW w:w="708" w:type="dxa"/>
            <w:tcBorders>
              <w:top w:val="outset" w:sz="6" w:space="0" w:color="auto"/>
              <w:left w:val="outset" w:sz="6" w:space="0" w:color="auto"/>
              <w:bottom w:val="outset" w:sz="6" w:space="0" w:color="auto"/>
              <w:right w:val="outset" w:sz="6" w:space="0" w:color="auto"/>
            </w:tcBorders>
            <w:vAlign w:val="center"/>
            <w:hideMark/>
          </w:tcPr>
          <w:p w14:paraId="53AD93F7"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25EA5"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5B9B4"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21F74"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DA917"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4800</w:t>
            </w:r>
          </w:p>
        </w:tc>
      </w:tr>
      <w:tr w:rsidR="00454387" w:rsidRPr="00454387" w14:paraId="493E5887" w14:textId="77777777" w:rsidTr="00454387">
        <w:trPr>
          <w:trHeight w:val="1635"/>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4028E55F"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44A5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275.473</w:t>
            </w:r>
          </w:p>
        </w:tc>
        <w:tc>
          <w:tcPr>
            <w:tcW w:w="3270" w:type="dxa"/>
            <w:tcBorders>
              <w:top w:val="outset" w:sz="6" w:space="0" w:color="auto"/>
              <w:left w:val="outset" w:sz="6" w:space="0" w:color="auto"/>
              <w:bottom w:val="outset" w:sz="6" w:space="0" w:color="auto"/>
              <w:right w:val="outset" w:sz="6" w:space="0" w:color="auto"/>
            </w:tcBorders>
            <w:vAlign w:val="center"/>
            <w:hideMark/>
          </w:tcPr>
          <w:p w14:paraId="65D51431" w14:textId="7A39E3DB"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ESPÉCULO VAGINAL TIPO COLLIN, TAMANHO PEQUENO, MATERIAL POLIESTIRENO CRISTAL, MATERIAL ATÓXICO, TRANSLÚCIDO, BICO ARREDONDADO,</w:t>
            </w:r>
            <w:r>
              <w:rPr>
                <w:rFonts w:ascii="Calibri" w:hAnsi="Calibri"/>
                <w:color w:val="000000"/>
                <w:sz w:val="18"/>
                <w:szCs w:val="18"/>
              </w:rPr>
              <w:t xml:space="preserve"> </w:t>
            </w:r>
            <w:r w:rsidRPr="00454387">
              <w:rPr>
                <w:rFonts w:ascii="Calibri" w:hAnsi="Calibri"/>
                <w:color w:val="000000"/>
                <w:sz w:val="18"/>
                <w:szCs w:val="18"/>
              </w:rPr>
              <w:t>COM ROSCA, PARAFUSO TIPO BORBOLETA ACOPLADAO, BORDAS ACABADAS E ARREDONDADAS, SEM LUBRIFICANTE, EMBALAGEM INDIVIDUAL, ESTÉRIL, DESCARTÁVEL. REGISTRO ANVISA. Hospub: 520</w:t>
            </w:r>
          </w:p>
        </w:tc>
        <w:tc>
          <w:tcPr>
            <w:tcW w:w="708" w:type="dxa"/>
            <w:tcBorders>
              <w:top w:val="outset" w:sz="6" w:space="0" w:color="auto"/>
              <w:left w:val="outset" w:sz="6" w:space="0" w:color="auto"/>
              <w:bottom w:val="outset" w:sz="6" w:space="0" w:color="auto"/>
              <w:right w:val="outset" w:sz="6" w:space="0" w:color="auto"/>
            </w:tcBorders>
            <w:vAlign w:val="center"/>
            <w:hideMark/>
          </w:tcPr>
          <w:p w14:paraId="3A74905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13836"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63FB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72FFD"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8D4F3"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3300</w:t>
            </w:r>
          </w:p>
        </w:tc>
      </w:tr>
      <w:tr w:rsidR="00454387" w:rsidRPr="00454387" w14:paraId="772B4770" w14:textId="77777777" w:rsidTr="00454387">
        <w:trPr>
          <w:trHeight w:val="2475"/>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77D6FC3F"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7E87D"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446.145</w:t>
            </w:r>
          </w:p>
        </w:tc>
        <w:tc>
          <w:tcPr>
            <w:tcW w:w="3270" w:type="dxa"/>
            <w:tcBorders>
              <w:top w:val="outset" w:sz="6" w:space="0" w:color="auto"/>
              <w:left w:val="outset" w:sz="6" w:space="0" w:color="auto"/>
              <w:bottom w:val="outset" w:sz="6" w:space="0" w:color="auto"/>
              <w:right w:val="outset" w:sz="6" w:space="0" w:color="auto"/>
            </w:tcBorders>
            <w:vAlign w:val="center"/>
            <w:hideMark/>
          </w:tcPr>
          <w:p w14:paraId="17BEB098"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FRASCO/POTE PARA ACONDICIONAMENTO DE PEÇAS HISTOPATOLÓGICAS PRONTO USO 1000 ML – POTES PARA ACOMODAÇÃO DE PEÇAS HISTOPATOLÓGICAS PARA TRANSPORTE E ARMAZENAMENTO PARA ANÁLISE DE BIÓPSIA, PRONTO USO, POTE MATERIAL PLÁSTICO RESISTENTE, FECHAMENTO HERMÉTICO, TAMPA FECHAMENTO POR PRESSÃO, POTE CONTENDO FORMOL TAMPONADO 10%, CAPACIDADE VOLUME TOTAL DO FRASCO 1000ML, CONTENDO 500ML DE FORMOL TAMPONADO A 10%. DIMENSÕES DO FRASCO: ALT. X DIAMETRO – 130 X 100 MM APRESENTAÇÃO UNIDADE/POTE. REGISTRO ANVISA. Hospub: 19404</w:t>
            </w:r>
          </w:p>
        </w:tc>
        <w:tc>
          <w:tcPr>
            <w:tcW w:w="708" w:type="dxa"/>
            <w:tcBorders>
              <w:top w:val="outset" w:sz="6" w:space="0" w:color="auto"/>
              <w:left w:val="outset" w:sz="6" w:space="0" w:color="auto"/>
              <w:bottom w:val="outset" w:sz="6" w:space="0" w:color="auto"/>
              <w:right w:val="outset" w:sz="6" w:space="0" w:color="auto"/>
            </w:tcBorders>
            <w:vAlign w:val="center"/>
            <w:hideMark/>
          </w:tcPr>
          <w:p w14:paraId="09897F0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FRASCO OU POTE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9FD49"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6D50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64807"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60505"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1152</w:t>
            </w:r>
          </w:p>
        </w:tc>
      </w:tr>
      <w:tr w:rsidR="00454387" w:rsidRPr="00454387" w14:paraId="4B53C157" w14:textId="77777777" w:rsidTr="00454387">
        <w:trPr>
          <w:trHeight w:val="1342"/>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52607D7C"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AEA2B"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437.070</w:t>
            </w:r>
          </w:p>
        </w:tc>
        <w:tc>
          <w:tcPr>
            <w:tcW w:w="3270" w:type="dxa"/>
            <w:tcBorders>
              <w:top w:val="outset" w:sz="6" w:space="0" w:color="auto"/>
              <w:left w:val="outset" w:sz="6" w:space="0" w:color="auto"/>
              <w:bottom w:val="outset" w:sz="6" w:space="0" w:color="auto"/>
              <w:right w:val="outset" w:sz="6" w:space="0" w:color="auto"/>
            </w:tcBorders>
            <w:vAlign w:val="center"/>
            <w:hideMark/>
          </w:tcPr>
          <w:p w14:paraId="4FB65195"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 xml:space="preserve">FRASCO/POTE PARA ACONDICIONAMENTO DE PEÇAS HISTOPATOLÓGICAS PRONTO USO 60 ML – POTES PARA ACOMODAÇÃO DE PEÇAS HISTOPATOLÓGICAS PARA TRANSPORTE E ARMAZENAMENTO PARA ANÁLISE DE BIÓPSIA, PRONTO USO, POTE MATERIAL PLÁSTICO RESISTENTE, FECHAMENTO HERMÉTICO, TAMPA FECHAMENTO SISTEMA ROSCA, POTE CONTENDO FORMOL TAMPONADO 10%, </w:t>
            </w:r>
            <w:r w:rsidRPr="00454387">
              <w:rPr>
                <w:rFonts w:ascii="Calibri" w:hAnsi="Calibri"/>
                <w:color w:val="000000"/>
                <w:sz w:val="18"/>
                <w:szCs w:val="18"/>
              </w:rPr>
              <w:lastRenderedPageBreak/>
              <w:t>CAPACIDADE VOLUME TOTAL DO FRASCO 60ML, CONTENDO 30ML DE FORMOL TAMPONADO A 10%. DIMENSÕES DO FRASCO: ALT.X DIÂMETRO – 70 X 33 CM. APRESENTAÇÃO UNIDADE/POTE. Hospub: 19403</w:t>
            </w:r>
          </w:p>
        </w:tc>
        <w:tc>
          <w:tcPr>
            <w:tcW w:w="708" w:type="dxa"/>
            <w:tcBorders>
              <w:top w:val="outset" w:sz="6" w:space="0" w:color="auto"/>
              <w:left w:val="outset" w:sz="6" w:space="0" w:color="auto"/>
              <w:bottom w:val="outset" w:sz="6" w:space="0" w:color="auto"/>
              <w:right w:val="outset" w:sz="6" w:space="0" w:color="auto"/>
            </w:tcBorders>
            <w:vAlign w:val="center"/>
            <w:hideMark/>
          </w:tcPr>
          <w:p w14:paraId="2064926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lastRenderedPageBreak/>
              <w:t>FRASCO OU POTE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23C82"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82A0E"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24B53"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533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0B31A"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6396</w:t>
            </w:r>
          </w:p>
        </w:tc>
      </w:tr>
      <w:tr w:rsidR="00454387" w:rsidRPr="00454387" w14:paraId="71F9C6F1" w14:textId="77777777" w:rsidTr="00454387">
        <w:trPr>
          <w:trHeight w:val="1755"/>
          <w:tblCellSpacing w:w="0" w:type="dxa"/>
        </w:trPr>
        <w:tc>
          <w:tcPr>
            <w:tcW w:w="438" w:type="dxa"/>
            <w:tcBorders>
              <w:top w:val="outset" w:sz="6" w:space="0" w:color="auto"/>
              <w:left w:val="outset" w:sz="6" w:space="0" w:color="auto"/>
              <w:bottom w:val="outset" w:sz="6" w:space="0" w:color="auto"/>
              <w:right w:val="outset" w:sz="6" w:space="0" w:color="auto"/>
            </w:tcBorders>
            <w:vAlign w:val="center"/>
            <w:hideMark/>
          </w:tcPr>
          <w:p w14:paraId="672CF8BA"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ED46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Style w:val="Forte"/>
                <w:rFonts w:ascii="Calibri" w:hAnsi="Calibri"/>
                <w:color w:val="000000"/>
                <w:sz w:val="18"/>
                <w:szCs w:val="18"/>
              </w:rPr>
              <w:t>385.640</w:t>
            </w:r>
          </w:p>
        </w:tc>
        <w:tc>
          <w:tcPr>
            <w:tcW w:w="3270" w:type="dxa"/>
            <w:tcBorders>
              <w:top w:val="outset" w:sz="6" w:space="0" w:color="auto"/>
              <w:left w:val="outset" w:sz="6" w:space="0" w:color="auto"/>
              <w:bottom w:val="outset" w:sz="6" w:space="0" w:color="auto"/>
              <w:right w:val="outset" w:sz="6" w:space="0" w:color="auto"/>
            </w:tcBorders>
            <w:vAlign w:val="center"/>
            <w:hideMark/>
          </w:tcPr>
          <w:p w14:paraId="423775A5" w14:textId="77777777" w:rsidR="00454387" w:rsidRPr="00454387" w:rsidRDefault="00454387" w:rsidP="00454387">
            <w:pPr>
              <w:pStyle w:val="tabelatextoalinhadoesquerda"/>
              <w:spacing w:before="0" w:beforeAutospacing="0" w:after="0" w:afterAutospacing="0"/>
              <w:jc w:val="both"/>
              <w:rPr>
                <w:rFonts w:ascii="Calibri" w:hAnsi="Calibri"/>
                <w:color w:val="000000"/>
                <w:sz w:val="18"/>
                <w:szCs w:val="18"/>
              </w:rPr>
            </w:pPr>
            <w:r w:rsidRPr="00454387">
              <w:rPr>
                <w:rFonts w:ascii="Calibri" w:hAnsi="Calibri"/>
                <w:color w:val="000000"/>
                <w:sz w:val="18"/>
                <w:szCs w:val="18"/>
              </w:rPr>
              <w:t>EXTENSOR/PERFUSOR DE LINHA DE INFUSÃO  PARA CONECÇÃO DO EQUIPO AO DISPOSITIVO DE ACESSO VENOSO, TUBO EXTENSOR EM PVC CRISTAL, TRANSPARENTE, FLEXÍVEL, COMPRIMENTO 120CM, ATÓXICO, APIROGÊNICO,  CONECTOR LUER FÊMEA E LUER LOCK REVERSÍVEL, TRANSPARENTES , TAMPA ROSQUEÁVEL, ESTÉRIL, DESCARTÁVEL. REGISTRO ANVISA-MS. Hospub: 1933</w:t>
            </w:r>
          </w:p>
        </w:tc>
        <w:tc>
          <w:tcPr>
            <w:tcW w:w="708" w:type="dxa"/>
            <w:tcBorders>
              <w:top w:val="outset" w:sz="6" w:space="0" w:color="auto"/>
              <w:left w:val="outset" w:sz="6" w:space="0" w:color="auto"/>
              <w:bottom w:val="outset" w:sz="6" w:space="0" w:color="auto"/>
              <w:right w:val="outset" w:sz="6" w:space="0" w:color="auto"/>
            </w:tcBorders>
            <w:vAlign w:val="center"/>
            <w:hideMark/>
          </w:tcPr>
          <w:p w14:paraId="64A908F1"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8E2C3"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02B2F"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12/12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56378"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789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5D1AD" w14:textId="77777777" w:rsidR="00454387" w:rsidRPr="00454387" w:rsidRDefault="00454387" w:rsidP="00454387">
            <w:pPr>
              <w:pStyle w:val="tabelatextocentralizado"/>
              <w:spacing w:before="0" w:beforeAutospacing="0" w:after="0" w:afterAutospacing="0"/>
              <w:jc w:val="center"/>
              <w:rPr>
                <w:rFonts w:ascii="Calibri" w:hAnsi="Calibri"/>
                <w:color w:val="000000"/>
                <w:sz w:val="18"/>
                <w:szCs w:val="18"/>
              </w:rPr>
            </w:pPr>
            <w:r w:rsidRPr="00454387">
              <w:rPr>
                <w:rFonts w:ascii="Calibri" w:hAnsi="Calibri"/>
                <w:color w:val="000000"/>
                <w:sz w:val="18"/>
                <w:szCs w:val="18"/>
              </w:rPr>
              <w:t>9468</w:t>
            </w:r>
          </w:p>
        </w:tc>
      </w:tr>
    </w:tbl>
    <w:p w14:paraId="79306FB4" w14:textId="77777777" w:rsidR="00454387" w:rsidRDefault="00454387" w:rsidP="00454387">
      <w:pPr>
        <w:pStyle w:val="NormalWeb"/>
        <w:spacing w:before="0" w:beforeAutospacing="0" w:after="0" w:afterAutospacing="0" w:line="360" w:lineRule="auto"/>
        <w:jc w:val="both"/>
        <w:rPr>
          <w:rStyle w:val="Forte"/>
          <w:rFonts w:ascii="Calibri" w:hAnsi="Calibri"/>
          <w:color w:val="000000"/>
          <w:sz w:val="22"/>
          <w:szCs w:val="22"/>
        </w:rPr>
      </w:pPr>
    </w:p>
    <w:p w14:paraId="1651F760" w14:textId="652C8D2A"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2. FUNDAMENTAÇÃO E DESCRIÇÃO DA NECESSIDADE DA CONTRATAÇÃO</w:t>
      </w:r>
    </w:p>
    <w:p w14:paraId="618BE00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2.1. A Fundamentação da Contratação e de seus quantitativos encontra-se pormenorizada em Tópico específico dos Estudos Técnicos Preliminares nº 294/2024.</w:t>
      </w:r>
    </w:p>
    <w:p w14:paraId="4E1EA20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2.2. O objeto da contratação está previsto no Plano de Contratações Anual 2024, conforme detalhamento a seguir:</w:t>
      </w:r>
    </w:p>
    <w:p w14:paraId="45B0AC1F" w14:textId="77777777" w:rsidR="00454387" w:rsidRDefault="00454387" w:rsidP="00454387">
      <w:pPr>
        <w:spacing w:after="0" w:line="360" w:lineRule="auto"/>
        <w:ind w:left="851"/>
        <w:jc w:val="both"/>
        <w:rPr>
          <w:rFonts w:ascii="Calibri" w:hAnsi="Calibri"/>
          <w:color w:val="000000"/>
        </w:rPr>
      </w:pPr>
      <w:r>
        <w:rPr>
          <w:rFonts w:ascii="Calibri" w:hAnsi="Calibri"/>
          <w:color w:val="000000"/>
        </w:rPr>
        <w:t xml:space="preserve">1. </w:t>
      </w:r>
      <w:r w:rsidRPr="00454387">
        <w:rPr>
          <w:rFonts w:ascii="Calibri" w:hAnsi="Calibri"/>
          <w:color w:val="000000"/>
        </w:rPr>
        <w:t>ID PCA no PNCP:  00394544000185-0-000026/2024</w:t>
      </w:r>
    </w:p>
    <w:p w14:paraId="0D454B41" w14:textId="77777777" w:rsidR="0075406D" w:rsidRDefault="00454387" w:rsidP="0075406D">
      <w:pPr>
        <w:spacing w:after="0" w:line="360" w:lineRule="auto"/>
        <w:ind w:left="851"/>
        <w:jc w:val="both"/>
        <w:rPr>
          <w:rFonts w:ascii="Calibri" w:hAnsi="Calibri"/>
          <w:color w:val="000000"/>
        </w:rPr>
      </w:pPr>
      <w:r>
        <w:rPr>
          <w:rFonts w:ascii="Calibri" w:hAnsi="Calibri"/>
          <w:color w:val="000000"/>
        </w:rPr>
        <w:t xml:space="preserve">2. </w:t>
      </w:r>
      <w:r w:rsidRPr="00454387">
        <w:rPr>
          <w:rFonts w:ascii="Calibri" w:hAnsi="Calibri"/>
          <w:color w:val="000000"/>
        </w:rPr>
        <w:t>Data de</w:t>
      </w:r>
      <w:r w:rsidR="0075406D">
        <w:rPr>
          <w:rFonts w:ascii="Calibri" w:hAnsi="Calibri"/>
          <w:color w:val="000000"/>
        </w:rPr>
        <w:t xml:space="preserve"> publicação no PNCP: 20/05/2023</w:t>
      </w:r>
    </w:p>
    <w:p w14:paraId="51FF7E2D" w14:textId="77777777" w:rsidR="0075406D" w:rsidRDefault="0075406D" w:rsidP="0075406D">
      <w:pPr>
        <w:spacing w:after="0" w:line="360" w:lineRule="auto"/>
        <w:ind w:left="851"/>
        <w:jc w:val="both"/>
        <w:rPr>
          <w:rFonts w:ascii="Calibri" w:hAnsi="Calibri"/>
          <w:color w:val="000000"/>
        </w:rPr>
      </w:pPr>
      <w:r>
        <w:rPr>
          <w:rFonts w:ascii="Calibri" w:hAnsi="Calibri"/>
          <w:color w:val="000000"/>
        </w:rPr>
        <w:t>3. Id do item no PCA: 962</w:t>
      </w:r>
    </w:p>
    <w:p w14:paraId="56051A5B" w14:textId="77777777" w:rsidR="0075406D" w:rsidRDefault="0075406D" w:rsidP="0075406D">
      <w:pPr>
        <w:spacing w:after="0" w:line="360" w:lineRule="auto"/>
        <w:ind w:left="851"/>
        <w:jc w:val="both"/>
        <w:rPr>
          <w:rFonts w:ascii="Calibri" w:hAnsi="Calibri"/>
          <w:color w:val="000000"/>
        </w:rPr>
      </w:pPr>
      <w:r>
        <w:rPr>
          <w:rFonts w:ascii="Calibri" w:hAnsi="Calibri"/>
          <w:color w:val="000000"/>
        </w:rPr>
        <w:t xml:space="preserve">4. </w:t>
      </w:r>
      <w:r w:rsidR="00454387" w:rsidRPr="00454387">
        <w:rPr>
          <w:rFonts w:ascii="Calibri" w:hAnsi="Calibri"/>
          <w:color w:val="000000"/>
        </w:rPr>
        <w:t>Classe/Grupo:</w:t>
      </w:r>
      <w:r w:rsidR="00454387" w:rsidRPr="00454387">
        <w:rPr>
          <w:rFonts w:ascii="Calibri" w:hAnsi="Calibri"/>
          <w:color w:val="FF0000"/>
        </w:rPr>
        <w:t> </w:t>
      </w:r>
      <w:r w:rsidR="00454387" w:rsidRPr="00454387">
        <w:rPr>
          <w:rFonts w:ascii="Calibri" w:hAnsi="Calibri"/>
          <w:color w:val="000000"/>
        </w:rPr>
        <w:t>6515 - INSTRUMENTOS, EQUIPAMENTOS E S</w:t>
      </w:r>
      <w:r>
        <w:rPr>
          <w:rFonts w:ascii="Calibri" w:hAnsi="Calibri"/>
          <w:color w:val="000000"/>
        </w:rPr>
        <w:t>UPRIMENTOS MÉDICOS E CIRÚRGICOS</w:t>
      </w:r>
    </w:p>
    <w:p w14:paraId="0438B850" w14:textId="28C27C9A" w:rsidR="00454387" w:rsidRPr="00454387" w:rsidRDefault="0075406D" w:rsidP="0075406D">
      <w:pPr>
        <w:spacing w:after="0" w:line="360" w:lineRule="auto"/>
        <w:ind w:left="851"/>
        <w:jc w:val="both"/>
        <w:rPr>
          <w:rFonts w:ascii="Calibri" w:hAnsi="Calibri"/>
          <w:color w:val="000000"/>
        </w:rPr>
      </w:pPr>
      <w:r>
        <w:rPr>
          <w:rFonts w:ascii="Calibri" w:hAnsi="Calibri"/>
          <w:color w:val="000000"/>
        </w:rPr>
        <w:t xml:space="preserve">5. </w:t>
      </w:r>
      <w:r w:rsidR="00454387" w:rsidRPr="00454387">
        <w:rPr>
          <w:rFonts w:ascii="Calibri" w:hAnsi="Calibri"/>
          <w:color w:val="000000"/>
        </w:rPr>
        <w:t>Identificador da Futura Contratação:</w:t>
      </w:r>
      <w:r w:rsidR="00454387" w:rsidRPr="00454387">
        <w:rPr>
          <w:rStyle w:val="Forte"/>
          <w:rFonts w:ascii="Calibri" w:hAnsi="Calibri"/>
          <w:color w:val="FF0000"/>
        </w:rPr>
        <w:t> </w:t>
      </w:r>
      <w:r w:rsidR="00454387" w:rsidRPr="00454387">
        <w:rPr>
          <w:rFonts w:ascii="Calibri" w:hAnsi="Calibri"/>
          <w:color w:val="000000"/>
        </w:rPr>
        <w:t>250103-90159/2023</w:t>
      </w:r>
    </w:p>
    <w:p w14:paraId="7AA1459A" w14:textId="77777777" w:rsidR="0075406D" w:rsidRDefault="0075406D" w:rsidP="00454387">
      <w:pPr>
        <w:pStyle w:val="NormalWeb"/>
        <w:spacing w:before="0" w:beforeAutospacing="0" w:after="0" w:afterAutospacing="0" w:line="360" w:lineRule="auto"/>
        <w:jc w:val="both"/>
        <w:rPr>
          <w:rStyle w:val="Forte"/>
          <w:rFonts w:ascii="Calibri" w:hAnsi="Calibri"/>
          <w:color w:val="000000"/>
          <w:sz w:val="22"/>
          <w:szCs w:val="22"/>
        </w:rPr>
      </w:pPr>
    </w:p>
    <w:p w14:paraId="0F0384CC" w14:textId="267892B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3. DESCRIÇÃO DA SOLUÇÃO COMO UM TODO CONSIDERADO O CICLO DE VIDA DO OBJETO E ESPECIFICAÇÃO DO PRODUTO</w:t>
      </w:r>
    </w:p>
    <w:p w14:paraId="150A2E4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3.1. A descrição da solução como um todo encontra-se pormenorizada em tópico específico dos Estudos Técnicos Preliminares 294/2024.</w:t>
      </w:r>
    </w:p>
    <w:p w14:paraId="7E31BDB1" w14:textId="77777777" w:rsidR="0075406D" w:rsidRDefault="0075406D" w:rsidP="00454387">
      <w:pPr>
        <w:pStyle w:val="NormalWeb"/>
        <w:spacing w:before="0" w:beforeAutospacing="0" w:after="0" w:afterAutospacing="0" w:line="360" w:lineRule="auto"/>
        <w:jc w:val="both"/>
        <w:rPr>
          <w:rStyle w:val="Forte"/>
          <w:rFonts w:ascii="Calibri" w:hAnsi="Calibri"/>
          <w:color w:val="000000"/>
          <w:sz w:val="22"/>
          <w:szCs w:val="22"/>
        </w:rPr>
      </w:pPr>
    </w:p>
    <w:p w14:paraId="429DF4B1" w14:textId="6CF4962A"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4. REQUISITOS DA AQUISIÇÃO</w:t>
      </w:r>
    </w:p>
    <w:p w14:paraId="40C10C2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Sustentabilidade:</w:t>
      </w:r>
    </w:p>
    <w:p w14:paraId="48FC3CE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4.1. Não é prevista aplicabilidade de critérios de sustentabilidade ambiental contidos na Instrução Normativa n°1, de 19 de Janeiro de 2010, pois o(s) objeto(s) a ser contratado(s) não apresentam correspondência nas tabelas do GUIA PRÁTICO DE LICITAÇÕES SUSTENTÁVEIS elaborado pela Consultoria Jurídica da União no Estado de São Paulo (CJU-SP), disponibilizado no sítio </w:t>
      </w:r>
      <w:hyperlink r:id="rId28" w:tgtFrame="_blank" w:history="1">
        <w:r w:rsidRPr="00454387">
          <w:rPr>
            <w:rStyle w:val="Hyperlink"/>
            <w:rFonts w:ascii="Calibri" w:hAnsi="Calibri"/>
            <w:sz w:val="22"/>
            <w:szCs w:val="22"/>
          </w:rPr>
          <w:t>www.agu.gov.br</w:t>
        </w:r>
      </w:hyperlink>
      <w:r w:rsidRPr="00454387">
        <w:rPr>
          <w:rFonts w:ascii="Calibri" w:hAnsi="Calibri"/>
          <w:color w:val="000000"/>
          <w:sz w:val="22"/>
          <w:szCs w:val="22"/>
        </w:rPr>
        <w:t xml:space="preserve">, </w:t>
      </w:r>
      <w:r w:rsidRPr="00454387">
        <w:rPr>
          <w:rFonts w:ascii="Calibri" w:hAnsi="Calibri"/>
          <w:color w:val="000000"/>
          <w:sz w:val="22"/>
          <w:szCs w:val="22"/>
        </w:rPr>
        <w:lastRenderedPageBreak/>
        <w:t>que elencam os principais  requisitos a serem cumpridos em consonância com a legislação ambiental vigente.</w:t>
      </w:r>
    </w:p>
    <w:p w14:paraId="0FB9A37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4.2. No entanto, espera-se que a empresa vencedora do item cumpra os critérios de sustentabilidade ambiental, no que couber, as diretrizes do decreto nº 7.746 de 05/06/2012, bem como a Instrução Normativa nº 01/SLTI/MPOG de 19/01/2010, em relação a:</w:t>
      </w:r>
    </w:p>
    <w:p w14:paraId="5FBFF5FF"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4.2.1. Que os bens sejam constituídos, no todo ou em parte, por material reciclado, atóxico, biodegradável, quando for o caso, conforme ABNT NBR – 15448-1 e 15448-2;</w:t>
      </w:r>
    </w:p>
    <w:p w14:paraId="624D3092"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4.2.2. Que sejam observados os requisitos ambientais para a obtenção de certificação do Instituto Nacional de Metrologia, Normalização e Qualidade Industrial – INMETRO como produtos sustentáveis ou de menor impacto ambiental em relação aos seus similares;</w:t>
      </w:r>
    </w:p>
    <w:p w14:paraId="464D3152"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4.2.3. Os insumos devem ser, preferencialmente, acondicionados em embalagem individual adequada, com o menor volume possível, que utilize materiais recicláveis, de forma a garantir a máxima proteção durante o transporte e o armazenamento;</w:t>
      </w:r>
    </w:p>
    <w:p w14:paraId="1A6A004A"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4.2.4. Os bens não contenham substâncias perigosas em concentração acima da recomendada na diretiva RoHS (Restriction of Certain Hazardous Substances), tais como mercúrio (Hg), chumbo (Pb), cromo hexavalente (Cr(VI)), cádmio (Cd), bifenil-polibromados (PBBs), éteres difenil-polibromados (PBDEs); e</w:t>
      </w:r>
    </w:p>
    <w:p w14:paraId="6F99E721"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4.2.5. Os licitantes, sempre que possível, ao enviarem as documentações utilizem impressões frente e verso e em folhas recicláveis.</w:t>
      </w:r>
    </w:p>
    <w:p w14:paraId="7E44CB6E" w14:textId="77777777" w:rsidR="00454387" w:rsidRPr="00454387" w:rsidRDefault="00454387" w:rsidP="0075406D">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4.3. A comprovação do disposto neste item poderá ser feita mediante apresentação de certificação emitida por instituição pública oficial ou instituição credenciada, ou por qualquer outro meio de prova que ateste que o bem fornecido cumpre as exigências do edital.</w:t>
      </w:r>
    </w:p>
    <w:p w14:paraId="2F092D5A" w14:textId="77777777" w:rsidR="0075406D" w:rsidRDefault="0075406D" w:rsidP="00454387">
      <w:pPr>
        <w:pStyle w:val="NormalWeb"/>
        <w:spacing w:before="0" w:beforeAutospacing="0" w:after="0" w:afterAutospacing="0" w:line="360" w:lineRule="auto"/>
        <w:jc w:val="both"/>
        <w:rPr>
          <w:rStyle w:val="Forte"/>
          <w:rFonts w:ascii="Calibri" w:hAnsi="Calibri"/>
          <w:color w:val="000000"/>
          <w:sz w:val="22"/>
          <w:szCs w:val="22"/>
        </w:rPr>
      </w:pPr>
    </w:p>
    <w:p w14:paraId="303D3146" w14:textId="64E48D2F"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Da exigência de amostra:</w:t>
      </w:r>
    </w:p>
    <w:p w14:paraId="36981D1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4.4. Havendo o aceite da proposta quanto ao valor, o interessado classificado provisoriamente em primeiro lugar deverá apresentar amostra.</w:t>
      </w:r>
    </w:p>
    <w:p w14:paraId="04A0492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4.5. Informamos que a metodologia de avaliação deve ser baseada no cumprimento dos parâmetros apresentados no processo referente a cada item. Deverá ser entregue 05 amostras de cada que deverá atender às especificações apresentados na solicitação inicial.</w:t>
      </w:r>
    </w:p>
    <w:p w14:paraId="1423428D" w14:textId="4B342A99"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4.6. As amostras deverão ser entregues no endereço do órgão solicitante (</w:t>
      </w:r>
      <w:r w:rsidRPr="00454387">
        <w:rPr>
          <w:rStyle w:val="Forte"/>
          <w:rFonts w:ascii="Calibri" w:hAnsi="Calibri"/>
          <w:color w:val="000000"/>
          <w:sz w:val="22"/>
          <w:szCs w:val="22"/>
        </w:rPr>
        <w:t>Hospital Federal de Ipanema (gerenciador) </w:t>
      </w:r>
      <w:r w:rsidRPr="0075406D">
        <w:rPr>
          <w:rFonts w:ascii="Calibri" w:hAnsi="Calibri"/>
          <w:b/>
          <w:sz w:val="22"/>
          <w:szCs w:val="22"/>
        </w:rPr>
        <w:t xml:space="preserve">Rua Antônio Parreiras, 67/69, </w:t>
      </w:r>
      <w:r w:rsidR="0075406D" w:rsidRPr="0075406D">
        <w:rPr>
          <w:rFonts w:ascii="Calibri" w:hAnsi="Calibri"/>
          <w:b/>
          <w:sz w:val="22"/>
          <w:szCs w:val="22"/>
        </w:rPr>
        <w:t xml:space="preserve">sala 323 – setor de Licitações - </w:t>
      </w:r>
      <w:r w:rsidRPr="0075406D">
        <w:rPr>
          <w:rFonts w:ascii="Calibri" w:hAnsi="Calibri"/>
          <w:b/>
          <w:sz w:val="22"/>
          <w:szCs w:val="22"/>
        </w:rPr>
        <w:t>Ipanema - Rio de Janeiro – RJ. CEP: 22.411-020, no prazo limite de 5 dias</w:t>
      </w:r>
      <w:r w:rsidR="0075406D" w:rsidRPr="0075406D">
        <w:rPr>
          <w:rFonts w:ascii="Calibri" w:hAnsi="Calibri"/>
          <w:sz w:val="22"/>
          <w:szCs w:val="22"/>
        </w:rPr>
        <w:t xml:space="preserve"> úteis</w:t>
      </w:r>
      <w:r w:rsidRPr="00454387">
        <w:rPr>
          <w:rFonts w:ascii="Calibri" w:hAnsi="Calibri"/>
          <w:color w:val="000000"/>
          <w:sz w:val="22"/>
          <w:szCs w:val="22"/>
        </w:rPr>
        <w:t>, sendo que a empresa assume total responsabilidade pelo envio e por eventual atraso na entrega.</w:t>
      </w:r>
    </w:p>
    <w:p w14:paraId="27BCC57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lastRenderedPageBreak/>
        <w:t>4.7. É facultada prorrogação o prazo estabelecido, a partir de solicitação fundamentada no chat pelo interessado, antes de findo o prazo.</w:t>
      </w:r>
    </w:p>
    <w:p w14:paraId="0FF0EA9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4.8. No caso de não haver entrega da amostra ou ocorrer atraso na entrega, sem justificativa aceita, ou havendo entrega de amostra fora das especificações previstas, a proposta será recusada.</w:t>
      </w:r>
    </w:p>
    <w:p w14:paraId="28651DDE"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4.9. Serão avaliados os seguintes aspectos e padrões mínimos de aceitabilidade:</w:t>
      </w:r>
    </w:p>
    <w:p w14:paraId="4A379428"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4.9.1.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lote e modelo.</w:t>
      </w:r>
    </w:p>
    <w:p w14:paraId="513B9973"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4.9.2. A Amostra do licitante provisoriamente classificado em primeiro lugar deverá ser enviada para a Comissão Permanente de Licitação do Hospital Federal de Ipanema, que por sua vez irá encaminhar ao Setor de Almoxarifado do Hospital Federal de Ipanema para análise e aprovação/reprovação da amostra.</w:t>
      </w:r>
    </w:p>
    <w:p w14:paraId="767A9F39"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4.9.3. Os exemplares colocados à disposição da Administração serão tratados como protótipos, podendo ser manuseados, desmontados ou instalados pela equipe técnica responsável pela análise, bem como conectados a equipamentos e submetidos aos testes necessários.</w:t>
      </w:r>
    </w:p>
    <w:p w14:paraId="593B54BA"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4.9.4. Os licitantes deverão colocar à disposição da Administração todas as condições indispensáveis à realização de testes e fornecer, sem ônus, os manuais impressos em língua portuguesa, necessários ao seu perfeito manuseio, quando for o caso.</w:t>
      </w:r>
    </w:p>
    <w:p w14:paraId="542E49B2"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4.9.5. Será considerada aprovada a amostra que atender as características solicitadas na descrição deste termo de referência e atender os padrões mínimos de qualidade para a execução do serviço.</w:t>
      </w:r>
    </w:p>
    <w:p w14:paraId="0ECE219C"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4.9.6. As amostras serão analisadas e aprovadas/reprovadas pelos setores técnico do Hospital Federal de Ipanema, ou por outro funcionário habilitado para tal indicado pela Administração do hospital.</w:t>
      </w:r>
    </w:p>
    <w:p w14:paraId="14EC1F63"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4.10. Os resultados das avaliações serão divulgados por meio de mensagem no sistema.</w:t>
      </w:r>
    </w:p>
    <w:p w14:paraId="417CD7E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4.11.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D73A8EF"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4.12.  Os exemplares colocados à disposição da Administração serão tratados como protótipos, podendo ser manuseados e desmontados pela equipe técnica responsável pela análise, não gerando direito a ressarcimento.</w:t>
      </w:r>
    </w:p>
    <w:p w14:paraId="0924C7DF"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lastRenderedPageBreak/>
        <w:t>4.13. Os interessados deverão colocar à disposição da Administração todas as condições indispensáveis à realização de testes e fornecer, sem ônus, os manuais impressos em língua portuguesa, necessários ao seu perfeito manuseio, quando for o caso.</w:t>
      </w:r>
    </w:p>
    <w:p w14:paraId="631470FA"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Subcontratação</w:t>
      </w:r>
    </w:p>
    <w:p w14:paraId="223F252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4.14. Não é admitida a subcontratação do objeto contratual.</w:t>
      </w:r>
    </w:p>
    <w:p w14:paraId="6B81061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Garantia da Contratação</w:t>
      </w:r>
    </w:p>
    <w:p w14:paraId="4FD3475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4.15. Não haverá exigência da garantia da contratação dos </w:t>
      </w:r>
      <w:hyperlink r:id="rId29" w:anchor="art96" w:tgtFrame="_blank" w:history="1">
        <w:r w:rsidRPr="00454387">
          <w:rPr>
            <w:rStyle w:val="Hyperlink"/>
            <w:rFonts w:ascii="Calibri" w:hAnsi="Calibri"/>
            <w:sz w:val="22"/>
            <w:szCs w:val="22"/>
          </w:rPr>
          <w:t>artigos 96 e seguintes da Lei nº 14.133, de 2021</w:t>
        </w:r>
      </w:hyperlink>
      <w:r w:rsidRPr="00454387">
        <w:rPr>
          <w:rFonts w:ascii="Calibri" w:hAnsi="Calibri"/>
          <w:color w:val="000000"/>
          <w:sz w:val="22"/>
          <w:szCs w:val="22"/>
        </w:rPr>
        <w:t>, pelas razões constantes do Estudo Técnico Preliminar.</w:t>
      </w:r>
    </w:p>
    <w:p w14:paraId="7763D9A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4.16. O contrato oferece maior detalhamento das regras que serão aplicadas em relação à garantia da contratação.</w:t>
      </w:r>
    </w:p>
    <w:p w14:paraId="494AAC23" w14:textId="77777777" w:rsidR="0075406D" w:rsidRDefault="0075406D" w:rsidP="00454387">
      <w:pPr>
        <w:pStyle w:val="NormalWeb"/>
        <w:spacing w:before="0" w:beforeAutospacing="0" w:after="0" w:afterAutospacing="0" w:line="360" w:lineRule="auto"/>
        <w:jc w:val="both"/>
        <w:rPr>
          <w:rStyle w:val="Forte"/>
          <w:rFonts w:ascii="Calibri" w:hAnsi="Calibri"/>
          <w:color w:val="000000"/>
          <w:sz w:val="22"/>
          <w:szCs w:val="22"/>
        </w:rPr>
      </w:pPr>
    </w:p>
    <w:p w14:paraId="4CA18C5F" w14:textId="7968ECA0"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5. MODELO DE EXECUÇÃO DO OBJETO</w:t>
      </w:r>
    </w:p>
    <w:p w14:paraId="6C92F50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Condições de Entrega</w:t>
      </w:r>
    </w:p>
    <w:p w14:paraId="5CCFB3B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5.1. O prazo de entrega dos bens é de 15(quinze) dias corridos, contados da data de recebimento da Nota de Empenho, pelo Fornecedor, e, remessa única.</w:t>
      </w:r>
    </w:p>
    <w:p w14:paraId="272E2BC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5.2. Caso não seja possível a entrega na data assinalada, a empresa deverá comunicar as razões respectivas com pelo menos 2(dois) dias de antecedência para que qualquer pleito de prorrogação de prazo seja analisado, ressalvadas situações de caso fortuito e força maior.</w:t>
      </w:r>
    </w:p>
    <w:p w14:paraId="31514E6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5.3. Os bens deverão ser entregues no seguinte endereço: </w:t>
      </w:r>
    </w:p>
    <w:tbl>
      <w:tblPr>
        <w:tblW w:w="849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5"/>
        <w:gridCol w:w="7672"/>
      </w:tblGrid>
      <w:tr w:rsidR="00454387" w:rsidRPr="0075406D" w14:paraId="3D74F00F" w14:textId="77777777" w:rsidTr="0075406D">
        <w:trPr>
          <w:tblCellSpacing w:w="0" w:type="dxa"/>
        </w:trPr>
        <w:tc>
          <w:tcPr>
            <w:tcW w:w="825" w:type="dxa"/>
            <w:tcBorders>
              <w:top w:val="outset" w:sz="6" w:space="0" w:color="auto"/>
              <w:left w:val="outset" w:sz="6" w:space="0" w:color="auto"/>
              <w:bottom w:val="outset" w:sz="6" w:space="0" w:color="auto"/>
              <w:right w:val="outset" w:sz="6" w:space="0" w:color="auto"/>
            </w:tcBorders>
            <w:vAlign w:val="center"/>
            <w:hideMark/>
          </w:tcPr>
          <w:p w14:paraId="17397D3E" w14:textId="77777777" w:rsidR="00454387" w:rsidRPr="0075406D" w:rsidRDefault="00454387" w:rsidP="0075406D">
            <w:pPr>
              <w:pStyle w:val="NormalWeb"/>
              <w:spacing w:before="0" w:beforeAutospacing="0" w:after="0" w:afterAutospacing="0"/>
              <w:jc w:val="center"/>
              <w:rPr>
                <w:rFonts w:ascii="Calibri" w:hAnsi="Calibri"/>
                <w:color w:val="000000"/>
                <w:sz w:val="20"/>
                <w:szCs w:val="20"/>
              </w:rPr>
            </w:pPr>
            <w:r w:rsidRPr="0075406D">
              <w:rPr>
                <w:rStyle w:val="Forte"/>
                <w:rFonts w:ascii="Calibri" w:hAnsi="Calibri"/>
                <w:color w:val="000000"/>
                <w:sz w:val="20"/>
                <w:szCs w:val="20"/>
              </w:rPr>
              <w:t>HFI</w:t>
            </w:r>
          </w:p>
        </w:tc>
        <w:tc>
          <w:tcPr>
            <w:tcW w:w="7672" w:type="dxa"/>
            <w:tcBorders>
              <w:top w:val="outset" w:sz="6" w:space="0" w:color="auto"/>
              <w:left w:val="outset" w:sz="6" w:space="0" w:color="auto"/>
              <w:bottom w:val="outset" w:sz="6" w:space="0" w:color="auto"/>
              <w:right w:val="outset" w:sz="6" w:space="0" w:color="auto"/>
            </w:tcBorders>
            <w:vAlign w:val="center"/>
            <w:hideMark/>
          </w:tcPr>
          <w:p w14:paraId="1386735E"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Style w:val="Forte"/>
                <w:rFonts w:ascii="Calibri" w:hAnsi="Calibri"/>
                <w:color w:val="000000"/>
                <w:sz w:val="20"/>
                <w:szCs w:val="20"/>
              </w:rPr>
              <w:t>Hospital Federal de Ipanema (gerenciador)</w:t>
            </w:r>
          </w:p>
          <w:p w14:paraId="28048756"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Fonts w:ascii="Calibri" w:hAnsi="Calibri"/>
                <w:color w:val="000000"/>
                <w:sz w:val="20"/>
                <w:szCs w:val="20"/>
              </w:rPr>
              <w:t>Rua Antônio Parreiras, 67/69, Ipanema - Rio de Janeiro – RJ. CEP: 22.411-020</w:t>
            </w:r>
          </w:p>
          <w:p w14:paraId="50C8ABD5"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Fonts w:ascii="Calibri" w:hAnsi="Calibri"/>
                <w:color w:val="000000"/>
                <w:sz w:val="20"/>
                <w:szCs w:val="20"/>
              </w:rPr>
              <w:t>Setor Almoxarifado – horário das 08:00 às 16:00h, de segunda à sexta-feira.</w:t>
            </w:r>
          </w:p>
        </w:tc>
      </w:tr>
      <w:tr w:rsidR="00454387" w:rsidRPr="0075406D" w14:paraId="1F59A811" w14:textId="77777777" w:rsidTr="0075406D">
        <w:trPr>
          <w:tblCellSpacing w:w="0" w:type="dxa"/>
        </w:trPr>
        <w:tc>
          <w:tcPr>
            <w:tcW w:w="825" w:type="dxa"/>
            <w:tcBorders>
              <w:top w:val="outset" w:sz="6" w:space="0" w:color="auto"/>
              <w:left w:val="outset" w:sz="6" w:space="0" w:color="auto"/>
              <w:bottom w:val="outset" w:sz="6" w:space="0" w:color="auto"/>
              <w:right w:val="outset" w:sz="6" w:space="0" w:color="auto"/>
            </w:tcBorders>
            <w:vAlign w:val="center"/>
            <w:hideMark/>
          </w:tcPr>
          <w:p w14:paraId="4A2A3595" w14:textId="77777777" w:rsidR="00454387" w:rsidRPr="0075406D" w:rsidRDefault="00454387" w:rsidP="0075406D">
            <w:pPr>
              <w:pStyle w:val="NormalWeb"/>
              <w:spacing w:before="0" w:beforeAutospacing="0" w:after="0" w:afterAutospacing="0"/>
              <w:jc w:val="center"/>
              <w:rPr>
                <w:rFonts w:ascii="Calibri" w:hAnsi="Calibri"/>
                <w:color w:val="000000"/>
                <w:sz w:val="20"/>
                <w:szCs w:val="20"/>
              </w:rPr>
            </w:pPr>
            <w:r w:rsidRPr="0075406D">
              <w:rPr>
                <w:rStyle w:val="Forte"/>
                <w:rFonts w:ascii="Calibri" w:hAnsi="Calibri"/>
                <w:color w:val="000000"/>
                <w:sz w:val="20"/>
                <w:szCs w:val="20"/>
              </w:rPr>
              <w:t>HFA</w:t>
            </w:r>
          </w:p>
        </w:tc>
        <w:tc>
          <w:tcPr>
            <w:tcW w:w="7672" w:type="dxa"/>
            <w:tcBorders>
              <w:top w:val="outset" w:sz="6" w:space="0" w:color="auto"/>
              <w:left w:val="outset" w:sz="6" w:space="0" w:color="auto"/>
              <w:bottom w:val="outset" w:sz="6" w:space="0" w:color="auto"/>
              <w:right w:val="outset" w:sz="6" w:space="0" w:color="auto"/>
            </w:tcBorders>
            <w:vAlign w:val="center"/>
            <w:hideMark/>
          </w:tcPr>
          <w:p w14:paraId="50566F91"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Style w:val="Forte"/>
                <w:rFonts w:ascii="Calibri" w:hAnsi="Calibri"/>
                <w:color w:val="000000"/>
                <w:sz w:val="20"/>
                <w:szCs w:val="20"/>
              </w:rPr>
              <w:t>Hospital Federal de Andaraí (participante)</w:t>
            </w:r>
          </w:p>
          <w:p w14:paraId="1F02F0BC"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Fonts w:ascii="Calibri" w:hAnsi="Calibri"/>
                <w:color w:val="000000"/>
                <w:sz w:val="20"/>
                <w:szCs w:val="20"/>
              </w:rPr>
              <w:t> R. Leopoldo, 280 - Andaraí, Rio de Janeiro - RJ, 20541-170</w:t>
            </w:r>
          </w:p>
          <w:p w14:paraId="4EDA14B8"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Fonts w:ascii="Calibri" w:hAnsi="Calibri"/>
                <w:color w:val="000000"/>
                <w:sz w:val="20"/>
                <w:szCs w:val="20"/>
              </w:rPr>
              <w:t>Setor Almoxarifado – horário das 08:00 às 16:00h, de segunda à sexta-feira.</w:t>
            </w:r>
          </w:p>
        </w:tc>
      </w:tr>
      <w:tr w:rsidR="00454387" w:rsidRPr="0075406D" w14:paraId="4126FCC7" w14:textId="77777777" w:rsidTr="0075406D">
        <w:trPr>
          <w:tblCellSpacing w:w="0" w:type="dxa"/>
        </w:trPr>
        <w:tc>
          <w:tcPr>
            <w:tcW w:w="825" w:type="dxa"/>
            <w:tcBorders>
              <w:top w:val="outset" w:sz="6" w:space="0" w:color="auto"/>
              <w:left w:val="outset" w:sz="6" w:space="0" w:color="auto"/>
              <w:bottom w:val="outset" w:sz="6" w:space="0" w:color="auto"/>
              <w:right w:val="outset" w:sz="6" w:space="0" w:color="auto"/>
            </w:tcBorders>
            <w:vAlign w:val="center"/>
            <w:hideMark/>
          </w:tcPr>
          <w:p w14:paraId="4D916A1E" w14:textId="77777777" w:rsidR="00454387" w:rsidRPr="0075406D" w:rsidRDefault="00454387" w:rsidP="0075406D">
            <w:pPr>
              <w:pStyle w:val="NormalWeb"/>
              <w:spacing w:before="0" w:beforeAutospacing="0" w:after="0" w:afterAutospacing="0"/>
              <w:jc w:val="center"/>
              <w:rPr>
                <w:rFonts w:ascii="Calibri" w:hAnsi="Calibri"/>
                <w:color w:val="000000"/>
                <w:sz w:val="20"/>
                <w:szCs w:val="20"/>
              </w:rPr>
            </w:pPr>
            <w:r w:rsidRPr="0075406D">
              <w:rPr>
                <w:rStyle w:val="Forte"/>
                <w:rFonts w:ascii="Calibri" w:hAnsi="Calibri"/>
                <w:color w:val="000000"/>
                <w:sz w:val="20"/>
                <w:szCs w:val="20"/>
              </w:rPr>
              <w:t>HFB</w:t>
            </w:r>
          </w:p>
        </w:tc>
        <w:tc>
          <w:tcPr>
            <w:tcW w:w="7672" w:type="dxa"/>
            <w:tcBorders>
              <w:top w:val="outset" w:sz="6" w:space="0" w:color="auto"/>
              <w:left w:val="outset" w:sz="6" w:space="0" w:color="auto"/>
              <w:bottom w:val="outset" w:sz="6" w:space="0" w:color="auto"/>
              <w:right w:val="outset" w:sz="6" w:space="0" w:color="auto"/>
            </w:tcBorders>
            <w:vAlign w:val="center"/>
            <w:hideMark/>
          </w:tcPr>
          <w:p w14:paraId="5EA0E7D9"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Style w:val="Forte"/>
                <w:rFonts w:ascii="Calibri" w:hAnsi="Calibri"/>
                <w:color w:val="000000"/>
                <w:sz w:val="20"/>
                <w:szCs w:val="20"/>
              </w:rPr>
              <w:t>Hospital Federal de Bonsucesso (participante)</w:t>
            </w:r>
          </w:p>
          <w:p w14:paraId="5DEB5FB3"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Fonts w:ascii="Calibri" w:hAnsi="Calibri"/>
                <w:color w:val="000000"/>
                <w:sz w:val="20"/>
                <w:szCs w:val="20"/>
              </w:rPr>
              <w:t>Av. Londres, 616 - Bonsucesso, Rio de Janeiro - RJ, 21041-020</w:t>
            </w:r>
          </w:p>
          <w:p w14:paraId="29C33723"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Fonts w:ascii="Calibri" w:hAnsi="Calibri"/>
                <w:color w:val="000000"/>
                <w:sz w:val="20"/>
                <w:szCs w:val="20"/>
              </w:rPr>
              <w:t>Setor Almoxarifado – horário das 08:00 às 16:00h, de segunda à sexta-feira.</w:t>
            </w:r>
          </w:p>
        </w:tc>
      </w:tr>
      <w:tr w:rsidR="00454387" w:rsidRPr="0075406D" w14:paraId="3FF9E3FC" w14:textId="77777777" w:rsidTr="0075406D">
        <w:trPr>
          <w:tblCellSpacing w:w="0" w:type="dxa"/>
        </w:trPr>
        <w:tc>
          <w:tcPr>
            <w:tcW w:w="825" w:type="dxa"/>
            <w:tcBorders>
              <w:top w:val="outset" w:sz="6" w:space="0" w:color="auto"/>
              <w:left w:val="outset" w:sz="6" w:space="0" w:color="auto"/>
              <w:bottom w:val="outset" w:sz="6" w:space="0" w:color="auto"/>
              <w:right w:val="outset" w:sz="6" w:space="0" w:color="auto"/>
            </w:tcBorders>
            <w:vAlign w:val="center"/>
            <w:hideMark/>
          </w:tcPr>
          <w:p w14:paraId="0FBC2793" w14:textId="77777777" w:rsidR="00454387" w:rsidRPr="0075406D" w:rsidRDefault="00454387" w:rsidP="0075406D">
            <w:pPr>
              <w:pStyle w:val="NormalWeb"/>
              <w:spacing w:before="0" w:beforeAutospacing="0" w:after="0" w:afterAutospacing="0"/>
              <w:jc w:val="center"/>
              <w:rPr>
                <w:rFonts w:ascii="Calibri" w:hAnsi="Calibri"/>
                <w:color w:val="000000"/>
                <w:sz w:val="20"/>
                <w:szCs w:val="20"/>
              </w:rPr>
            </w:pPr>
            <w:r w:rsidRPr="0075406D">
              <w:rPr>
                <w:rStyle w:val="Forte"/>
                <w:rFonts w:ascii="Calibri" w:hAnsi="Calibri"/>
                <w:color w:val="000000"/>
                <w:sz w:val="20"/>
                <w:szCs w:val="20"/>
              </w:rPr>
              <w:t>HFCF</w:t>
            </w:r>
          </w:p>
        </w:tc>
        <w:tc>
          <w:tcPr>
            <w:tcW w:w="7672" w:type="dxa"/>
            <w:tcBorders>
              <w:top w:val="outset" w:sz="6" w:space="0" w:color="auto"/>
              <w:left w:val="outset" w:sz="6" w:space="0" w:color="auto"/>
              <w:bottom w:val="outset" w:sz="6" w:space="0" w:color="auto"/>
              <w:right w:val="outset" w:sz="6" w:space="0" w:color="auto"/>
            </w:tcBorders>
            <w:vAlign w:val="center"/>
            <w:hideMark/>
          </w:tcPr>
          <w:p w14:paraId="4046FE9B"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Style w:val="Forte"/>
                <w:rFonts w:ascii="Calibri" w:hAnsi="Calibri"/>
                <w:color w:val="000000"/>
                <w:sz w:val="20"/>
                <w:szCs w:val="20"/>
              </w:rPr>
              <w:t>Hospital Federal Cardoso Fontes (participante)</w:t>
            </w:r>
          </w:p>
          <w:p w14:paraId="7EA24FBB"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Fonts w:ascii="Calibri" w:hAnsi="Calibri"/>
                <w:color w:val="000000"/>
                <w:sz w:val="20"/>
                <w:szCs w:val="20"/>
              </w:rPr>
              <w:t>Av. Menezes Cortes, 3245 - Jacarepaguá, Rio de Janeiro - RJ</w:t>
            </w:r>
          </w:p>
          <w:p w14:paraId="33D9A774" w14:textId="77777777" w:rsidR="00454387" w:rsidRPr="0075406D" w:rsidRDefault="00454387" w:rsidP="0075406D">
            <w:pPr>
              <w:pStyle w:val="NormalWeb"/>
              <w:spacing w:before="0" w:beforeAutospacing="0" w:after="0" w:afterAutospacing="0"/>
              <w:jc w:val="both"/>
              <w:rPr>
                <w:rFonts w:ascii="Calibri" w:hAnsi="Calibri"/>
                <w:color w:val="000000"/>
                <w:sz w:val="20"/>
                <w:szCs w:val="20"/>
              </w:rPr>
            </w:pPr>
            <w:r w:rsidRPr="0075406D">
              <w:rPr>
                <w:rFonts w:ascii="Calibri" w:hAnsi="Calibri"/>
                <w:color w:val="000000"/>
                <w:sz w:val="20"/>
                <w:szCs w:val="20"/>
              </w:rPr>
              <w:t>Setor Almoxarifado – horário das 08:00 às 16:00h, de segunda à sexta-feira.</w:t>
            </w:r>
          </w:p>
        </w:tc>
      </w:tr>
    </w:tbl>
    <w:p w14:paraId="70AC020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5.4. Qualquer despesa inerente ao processo de logística para entrega do material ficará sob a responsabilidade do fornecedor registrado.</w:t>
      </w:r>
    </w:p>
    <w:p w14:paraId="11D6AB53"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5.5. O prazo de validade dos bens ofertados não poderá ser inferior a 65% (sessenta e cinco por cento) do prazo de validade recomendado pelo fabricante.</w:t>
      </w:r>
    </w:p>
    <w:p w14:paraId="73774E7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5.6. A Contratada deverá apresentar, no ato de entrega do material, Carta de Compromisso de Troca quando a validade do produto for inferior ao estipulado no item anterior.</w:t>
      </w:r>
    </w:p>
    <w:p w14:paraId="430A17BA"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lastRenderedPageBreak/>
        <w:t>5.7. O almoxarifado do Hospital Federal de Ipanema não receberá os insumos entregues pelas empresas contratadas, caso estejam em suas embalagens não originais, violadas ou em estado de conservação que impossibilitem a sua utilização, ou ainda, com os números de lotes desacompanhados de laudo de controle de qualidade equivalente emitido pelo fabricante.</w:t>
      </w:r>
    </w:p>
    <w:p w14:paraId="753D150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5.8. Será obrigatória a comprovação, no momento da entrega do insumo, da identidade e qualidade de cada lote, mediante laudo de qualidade emitido pelo fabricante nos termos da legislação sanitária conforme exigências do Art.16, inciso II da Lei nº 6.360/76.</w:t>
      </w:r>
    </w:p>
    <w:p w14:paraId="435BD0C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5.9. Para produtos fabricados no exterior, deverá ser apresentado laudo de controle de qualidade expedido pelo fabricante, em língua portuguesa ou traduzido por tradutor juramentado, inclusive em caso de terceirização do processo produtivo.</w:t>
      </w:r>
    </w:p>
    <w:p w14:paraId="616BBEA7" w14:textId="77777777" w:rsidR="0075406D" w:rsidRDefault="0075406D" w:rsidP="00454387">
      <w:pPr>
        <w:pStyle w:val="NormalWeb"/>
        <w:spacing w:before="0" w:beforeAutospacing="0" w:after="0" w:afterAutospacing="0" w:line="360" w:lineRule="auto"/>
        <w:jc w:val="both"/>
        <w:rPr>
          <w:rStyle w:val="Forte"/>
          <w:rFonts w:ascii="Calibri" w:hAnsi="Calibri"/>
          <w:color w:val="000000"/>
          <w:sz w:val="22"/>
          <w:szCs w:val="22"/>
        </w:rPr>
      </w:pPr>
    </w:p>
    <w:p w14:paraId="34656797" w14:textId="0F844C31"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6. MODELO DE GESTÃO DO CONTRATO</w:t>
      </w:r>
    </w:p>
    <w:p w14:paraId="3143EB0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159BC62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140DADDF"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6BD4067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6.4. O órgão ou entidade poderá convocar representante da empresa para adoção de providências que devam ser cumpridas de imediato.</w:t>
      </w:r>
    </w:p>
    <w:p w14:paraId="40092E3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6.5.  Após a assinatura do contrato ou instrumento equivalente</w:t>
      </w:r>
      <w:r w:rsidRPr="00454387">
        <w:rPr>
          <w:rFonts w:ascii="Calibri" w:hAnsi="Calibri"/>
          <w:strike/>
          <w:color w:val="000000"/>
          <w:sz w:val="22"/>
          <w:szCs w:val="22"/>
        </w:rPr>
        <w:t>,</w:t>
      </w:r>
      <w:r w:rsidRPr="00454387">
        <w:rPr>
          <w:rFonts w:ascii="Calibri" w:hAnsi="Calibri"/>
          <w:color w:val="000000"/>
          <w:sz w:val="22"/>
          <w:szCs w:val="22"/>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B3EE14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Fiscalização:</w:t>
      </w:r>
    </w:p>
    <w:p w14:paraId="7656215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6.6. A execução do contrato deverá ser acompanhada e fiscalizada pelo(s) fiscal(is) do contrato, ou pelos respectivos substitutos (</w:t>
      </w:r>
      <w:hyperlink r:id="rId30" w:anchor="art117" w:tgtFrame="_blank" w:history="1">
        <w:r w:rsidRPr="00454387">
          <w:rPr>
            <w:rStyle w:val="Hyperlink"/>
            <w:rFonts w:ascii="Calibri" w:hAnsi="Calibri"/>
            <w:sz w:val="22"/>
            <w:szCs w:val="22"/>
          </w:rPr>
          <w:t>Lei nº 14.133, de 2021, art. 117, caput</w:t>
        </w:r>
      </w:hyperlink>
      <w:r w:rsidRPr="00454387">
        <w:rPr>
          <w:rFonts w:ascii="Calibri" w:hAnsi="Calibri"/>
          <w:color w:val="000000"/>
          <w:sz w:val="22"/>
          <w:szCs w:val="22"/>
        </w:rPr>
        <w:t>).</w:t>
      </w:r>
    </w:p>
    <w:p w14:paraId="6149BC5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Fiscalização Técnica:</w:t>
      </w:r>
    </w:p>
    <w:p w14:paraId="64CAC57E"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520770F4"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lastRenderedPageBreak/>
        <w:t>6.7.1. O fiscal técnico do contrato anotará no histórico de gerenciamento do contrato todas as ocorrências relacionadas à execução do contrato, com a descrição do que for necessário para a regularização das faltas ou dos defeitos observados. (</w:t>
      </w:r>
      <w:hyperlink r:id="rId31" w:anchor="art117%C2%A71" w:tgtFrame="_blank" w:history="1">
        <w:r w:rsidRPr="00454387">
          <w:rPr>
            <w:rStyle w:val="Hyperlink"/>
            <w:rFonts w:ascii="Calibri" w:hAnsi="Calibri"/>
            <w:sz w:val="22"/>
            <w:szCs w:val="22"/>
          </w:rPr>
          <w:t>Lei nº 14.133, de 2021, art. 117, §1º</w:t>
        </w:r>
      </w:hyperlink>
      <w:r w:rsidRPr="00454387">
        <w:rPr>
          <w:rFonts w:ascii="Calibri" w:hAnsi="Calibri"/>
          <w:color w:val="000000"/>
          <w:sz w:val="22"/>
          <w:szCs w:val="22"/>
        </w:rPr>
        <w:t>, e </w:t>
      </w:r>
      <w:hyperlink r:id="rId32" w:anchor="art22" w:tgtFrame="_blank" w:history="1">
        <w:r w:rsidRPr="00454387">
          <w:rPr>
            <w:rStyle w:val="Hyperlink"/>
            <w:rFonts w:ascii="Calibri" w:hAnsi="Calibri"/>
            <w:sz w:val="22"/>
            <w:szCs w:val="22"/>
          </w:rPr>
          <w:t>Decreto nº 11.246, de 2022, art. 22, II);</w:t>
        </w:r>
      </w:hyperlink>
    </w:p>
    <w:p w14:paraId="028515FD"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w:t>
      </w:r>
      <w:hyperlink r:id="rId33" w:anchor="art22" w:tgtFrame="_blank" w:history="1">
        <w:r w:rsidRPr="00454387">
          <w:rPr>
            <w:rStyle w:val="Hyperlink"/>
            <w:rFonts w:ascii="Calibri" w:hAnsi="Calibri"/>
            <w:sz w:val="22"/>
            <w:szCs w:val="22"/>
          </w:rPr>
          <w:t>Decreto nº 11.246, de 2022, art. 22, III</w:t>
        </w:r>
      </w:hyperlink>
      <w:r w:rsidRPr="00454387">
        <w:rPr>
          <w:rFonts w:ascii="Calibri" w:hAnsi="Calibri"/>
          <w:color w:val="000000"/>
          <w:sz w:val="22"/>
          <w:szCs w:val="22"/>
        </w:rPr>
        <w:t>);</w:t>
      </w:r>
    </w:p>
    <w:p w14:paraId="46A93A1D"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6.7.3. O fiscal técnico do contrato informará ao gestor do contato, em tempo hábil, a situação que demandar decisão ou adoção de medidas que ultrapassem sua competência, para que adote as medidas necessárias e saneadoras, se for o caso. (</w:t>
      </w:r>
      <w:hyperlink r:id="rId34" w:anchor="art22" w:tgtFrame="_blank" w:history="1">
        <w:r w:rsidRPr="00454387">
          <w:rPr>
            <w:rStyle w:val="Hyperlink"/>
            <w:rFonts w:ascii="Calibri" w:hAnsi="Calibri"/>
            <w:sz w:val="22"/>
            <w:szCs w:val="22"/>
          </w:rPr>
          <w:t>Decreto nº 11.246, de 2022, art. 22, IV</w:t>
        </w:r>
      </w:hyperlink>
      <w:r w:rsidRPr="00454387">
        <w:rPr>
          <w:rFonts w:ascii="Calibri" w:hAnsi="Calibri"/>
          <w:color w:val="000000"/>
          <w:sz w:val="22"/>
          <w:szCs w:val="22"/>
        </w:rPr>
        <w:t>).</w:t>
      </w:r>
    </w:p>
    <w:p w14:paraId="65275502"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6.7.4. No caso de ocorrências que possam inviabilizar a execução do contrato nas datas aprazadas, o fiscal técnico do contrato comunicará o fato imediatamente ao gestor do contrato. (</w:t>
      </w:r>
      <w:hyperlink r:id="rId35" w:anchor="art22" w:tgtFrame="_blank" w:history="1">
        <w:r w:rsidRPr="00454387">
          <w:rPr>
            <w:rStyle w:val="Hyperlink"/>
            <w:rFonts w:ascii="Calibri" w:hAnsi="Calibri"/>
            <w:sz w:val="22"/>
            <w:szCs w:val="22"/>
          </w:rPr>
          <w:t>Decreto nº 11.246, de 2022, art. 22, V</w:t>
        </w:r>
      </w:hyperlink>
      <w:r w:rsidRPr="00454387">
        <w:rPr>
          <w:rFonts w:ascii="Calibri" w:hAnsi="Calibri"/>
          <w:color w:val="000000"/>
          <w:sz w:val="22"/>
          <w:szCs w:val="22"/>
        </w:rPr>
        <w:t>).</w:t>
      </w:r>
    </w:p>
    <w:p w14:paraId="30F522D7"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6.7.5. O fiscal técnico do contrato comunicará ao gestor do contrato, em tempo hábil, o término do contrato sob sua responsabilidade, com vistas à renovação tempestiva ou à prorrogação contratual </w:t>
      </w:r>
      <w:hyperlink r:id="rId36" w:anchor="art22" w:tgtFrame="_blank" w:history="1">
        <w:r w:rsidRPr="00454387">
          <w:rPr>
            <w:rStyle w:val="Hyperlink"/>
            <w:rFonts w:ascii="Calibri" w:hAnsi="Calibri"/>
            <w:sz w:val="22"/>
            <w:szCs w:val="22"/>
          </w:rPr>
          <w:t>(Decreto nº 11.246, de 2022, art. 22, VII</w:t>
        </w:r>
      </w:hyperlink>
      <w:r w:rsidRPr="00454387">
        <w:rPr>
          <w:rFonts w:ascii="Calibri" w:hAnsi="Calibri"/>
          <w:color w:val="000000"/>
          <w:sz w:val="22"/>
          <w:szCs w:val="22"/>
        </w:rPr>
        <w:t>).</w:t>
      </w:r>
    </w:p>
    <w:p w14:paraId="4746684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Fiscalização Administrativa:</w:t>
      </w:r>
    </w:p>
    <w:p w14:paraId="731B1AE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7" w:anchor="art23" w:tgtFrame="_blank" w:history="1">
        <w:r w:rsidRPr="00454387">
          <w:rPr>
            <w:rStyle w:val="Hyperlink"/>
            <w:rFonts w:ascii="Calibri" w:hAnsi="Calibri"/>
            <w:sz w:val="22"/>
            <w:szCs w:val="22"/>
          </w:rPr>
          <w:t>Art. 23, I e II, do Decreto nº 11.246, de 2022</w:t>
        </w:r>
      </w:hyperlink>
      <w:r w:rsidRPr="00454387">
        <w:rPr>
          <w:rFonts w:ascii="Calibri" w:hAnsi="Calibri"/>
          <w:color w:val="000000"/>
          <w:sz w:val="22"/>
          <w:szCs w:val="22"/>
        </w:rPr>
        <w:t>).</w:t>
      </w:r>
    </w:p>
    <w:p w14:paraId="71E4B33D"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6.8.1. Caso ocorra descumprimento das obrigações contratuais, o fiscal administrativo do contrato atuará tempestivamente na solução do problema, reportando ao gestor do contrato para que tome as providências cabíveis, quando ultrapassar a sua competência; (</w:t>
      </w:r>
      <w:hyperlink r:id="rId38" w:anchor="art23" w:tgtFrame="_blank" w:history="1">
        <w:r w:rsidRPr="00454387">
          <w:rPr>
            <w:rStyle w:val="Hyperlink"/>
            <w:rFonts w:ascii="Calibri" w:hAnsi="Calibri"/>
            <w:sz w:val="22"/>
            <w:szCs w:val="22"/>
          </w:rPr>
          <w:t>Decreto nº 11.246, de 2022, art. 23, IV</w:t>
        </w:r>
      </w:hyperlink>
      <w:r w:rsidRPr="00454387">
        <w:rPr>
          <w:rFonts w:ascii="Calibri" w:hAnsi="Calibri"/>
          <w:color w:val="000000"/>
          <w:sz w:val="22"/>
          <w:szCs w:val="22"/>
        </w:rPr>
        <w:t>).</w:t>
      </w:r>
    </w:p>
    <w:p w14:paraId="6DBD0D6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Gestor do Contrato:</w:t>
      </w:r>
    </w:p>
    <w:p w14:paraId="08B7944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5BFAD9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xml:space="preserve">6.10. O gestor do contrato acompanhará os registros realizados pelos fiscais do contrato, de todas as ocorrências relacionadas à execução do contrato e as medidas adotadas, informando, se for o caso, à </w:t>
      </w:r>
      <w:r w:rsidRPr="00454387">
        <w:rPr>
          <w:rFonts w:ascii="Calibri" w:hAnsi="Calibri"/>
          <w:color w:val="000000"/>
          <w:sz w:val="22"/>
          <w:szCs w:val="22"/>
        </w:rPr>
        <w:lastRenderedPageBreak/>
        <w:t>autoridade superior àquelas que ultrapassarem a sua competência. (Decreto nº 11.246, de 2022, art. 21, II).</w:t>
      </w:r>
    </w:p>
    <w:p w14:paraId="2572B513"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3C99571F"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1B0031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3873B0D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495340D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3473368A" w14:textId="77777777" w:rsidR="0075406D" w:rsidRDefault="0075406D" w:rsidP="00454387">
      <w:pPr>
        <w:pStyle w:val="NormalWeb"/>
        <w:spacing w:before="0" w:beforeAutospacing="0" w:after="0" w:afterAutospacing="0" w:line="360" w:lineRule="auto"/>
        <w:jc w:val="both"/>
        <w:rPr>
          <w:rStyle w:val="Forte"/>
          <w:rFonts w:ascii="Calibri" w:hAnsi="Calibri"/>
          <w:color w:val="000000"/>
          <w:sz w:val="22"/>
          <w:szCs w:val="22"/>
        </w:rPr>
      </w:pPr>
    </w:p>
    <w:p w14:paraId="19EBDFDC" w14:textId="5327AF0C"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7. CRITÉRIOS DE MEDIÇÃO E DE PAGAMENTO</w:t>
      </w:r>
    </w:p>
    <w:p w14:paraId="08F7CDA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Recebimento do Objeto</w:t>
      </w:r>
    </w:p>
    <w:p w14:paraId="2598FAC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8DA455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68A3F82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lastRenderedPageBreak/>
        <w:t>7.3.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75738AEA"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7.4. Para as aquisições cujos valores não ultrapassem o limite de que trata o </w:t>
      </w:r>
      <w:hyperlink r:id="rId39" w:anchor="art75" w:tgtFrame="_blank" w:history="1">
        <w:r w:rsidRPr="00454387">
          <w:rPr>
            <w:rStyle w:val="Hyperlink"/>
            <w:rFonts w:ascii="Calibri" w:hAnsi="Calibri"/>
            <w:sz w:val="22"/>
            <w:szCs w:val="22"/>
          </w:rPr>
          <w:t>inciso II do art. 75 da Lei nº 14.133, de 2021</w:t>
        </w:r>
      </w:hyperlink>
      <w:r w:rsidRPr="00454387">
        <w:rPr>
          <w:rFonts w:ascii="Calibri" w:hAnsi="Calibri"/>
          <w:color w:val="000000"/>
          <w:sz w:val="22"/>
          <w:szCs w:val="22"/>
        </w:rPr>
        <w:t>, o prazo máximo para o recebimento definitivo será de até 5 (cinco) dias úteis.</w:t>
      </w:r>
    </w:p>
    <w:p w14:paraId="6CA52D4A"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7.5. O prazo para recebimento definitivo poderá ser excepcionalmente prorrogado, de forma justificada, por igual período, quando houver necessidade de diligências para a aferição do atendimento das exigências contratuais.</w:t>
      </w:r>
    </w:p>
    <w:p w14:paraId="17C75A8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7.6. São motivos que autorizam a prorrogação do prazo de entrega:</w:t>
      </w:r>
    </w:p>
    <w:p w14:paraId="55E7F2FC"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7.6.1. Superveniência de fato excepcional ou imprevisível, estranho à vontade das partes, que altere fundamentalmente as condições de execução do fornecimento/contrato;</w:t>
      </w:r>
    </w:p>
    <w:p w14:paraId="3E618B82"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7.6.2. Impedimento da execução do fornecimento/contrato por fato ou ato de terceiro reconhecido pela Administração em documento contemporâneo à sua ocorrência; e</w:t>
      </w:r>
    </w:p>
    <w:p w14:paraId="3F31CB86"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7.6.3. Omissão ou atraso de providências a cargo da Administração de que resulte, diretamente, impedimento ou retardamento na execução do fornecimento/contrato.</w:t>
      </w:r>
    </w:p>
    <w:p w14:paraId="7459B09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7.7. No caso de controvérsia sobre a execução do objeto, quanto à dimensão, qualidade e quantidade, deverá ser observado o teor do </w:t>
      </w:r>
      <w:hyperlink r:id="rId40" w:anchor="art143" w:tgtFrame="_blank" w:history="1">
        <w:r w:rsidRPr="00454387">
          <w:rPr>
            <w:rStyle w:val="Hyperlink"/>
            <w:rFonts w:ascii="Calibri" w:hAnsi="Calibri"/>
            <w:sz w:val="22"/>
            <w:szCs w:val="22"/>
          </w:rPr>
          <w:t>art. 143 da Lei nº 14.133, de 2021</w:t>
        </w:r>
      </w:hyperlink>
      <w:r w:rsidRPr="00454387">
        <w:rPr>
          <w:rFonts w:ascii="Calibri" w:hAnsi="Calibri"/>
          <w:color w:val="000000"/>
          <w:sz w:val="22"/>
          <w:szCs w:val="22"/>
        </w:rPr>
        <w:t>, comunicando-se à empresa para emissão de Nota Fiscal no que permite à parcela incontroversa da execução do objeto, para efeito de liquidação e pagamento.</w:t>
      </w:r>
    </w:p>
    <w:p w14:paraId="2FD873B0"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7.8.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DDAF0E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7.9. O recebimento provisório ou definitivo não excluirá a responsabilidade civil pela solidez e pela segurança do serviço nem a responsabilidade ético-profissional pela perfeita execução do contrato.</w:t>
      </w:r>
    </w:p>
    <w:p w14:paraId="73583F6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7.10. Fica o fornecedor obrigado a comunicar à Administração, antes do encerramento do prazo de entrega, a ocorrência de quaisquer dos fatos impeditivos narrados acima, que ensejam a prorrogação do prazo de entrega, juntando todos os documentos comprobatórios dos mesmos.</w:t>
      </w:r>
    </w:p>
    <w:p w14:paraId="1B84634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7.11. O setor solicitante receberá as justificativas e documentos comprobatórios oferecidos pelo fornecedor e os submeterá à autoridade competente, para apreciação de sua pertinência e autorização da prorrogação do prazo de entrega.</w:t>
      </w:r>
    </w:p>
    <w:p w14:paraId="40E24C93"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7.12. Em atendimento ao disposto no art. 31 da Lei nº. 8.078 de 11/09/90, a apresentação do insumo deverá assegurar informações claras, precisas, ostensivas e em língua portuguesa, sobre características, marca, procedência, número do lote, qualidade, composição, prazo de validade, origem e outros, bem como sobre os riscos que apresentarem à saúde e à segurança dos usuários, quando for o caso.</w:t>
      </w:r>
    </w:p>
    <w:p w14:paraId="44A087CE"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lastRenderedPageBreak/>
        <w:t>7.13. Caberá ao fornecedor registrado arcar com as despesas de embalagem e frete dos insumos a serem substituídos.</w:t>
      </w:r>
    </w:p>
    <w:p w14:paraId="5D86D2F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7.14. Em caso de cancelamento de registro ou recolhimento por desvio de qualidade determinados pela Agência Nacional de Vigilância Sanitária (ANVISA), compete ao fornecedor registrado o recolhimento e a reposição do insumo por outro com a mesma apresentação que substitua o item recolhido que atenda as mesmas condições técnicas estabelecidas neste Edital, para emissão de novo parecer técnico-farmacêutico.</w:t>
      </w:r>
    </w:p>
    <w:p w14:paraId="1857FB2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Liquidação</w:t>
      </w:r>
    </w:p>
    <w:p w14:paraId="024A4A6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7.15. Recebida a Nota Fiscal ou documento de cobrança equivalente, correrá o prazo de dez dias úteis para fins de liquidação, na forma desta seção, prorrogáveis por igual período, nos termos do </w:t>
      </w:r>
      <w:hyperlink r:id="rId41" w:anchor="art7%C2%A72" w:tgtFrame="_blank" w:history="1">
        <w:r w:rsidRPr="00454387">
          <w:rPr>
            <w:rStyle w:val="Hyperlink"/>
            <w:rFonts w:ascii="Calibri" w:hAnsi="Calibri"/>
            <w:sz w:val="22"/>
            <w:szCs w:val="22"/>
          </w:rPr>
          <w:t>art. 7º, §2º da Instrução Normativa SEGES/ME nº 77/2022</w:t>
        </w:r>
      </w:hyperlink>
      <w:r w:rsidRPr="00454387">
        <w:rPr>
          <w:rFonts w:ascii="Calibri" w:hAnsi="Calibri"/>
          <w:color w:val="000000"/>
          <w:sz w:val="22"/>
          <w:szCs w:val="22"/>
        </w:rPr>
        <w:t>.</w:t>
      </w:r>
    </w:p>
    <w:p w14:paraId="77151F57"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7.15.1. O prazo de que trata o item anterior será reduzido à metade, mantendo-se a possibilidade de prorrogação, no caso de contratações decorrentes de despesas cujos valores não ultrapassem o limite de que trata o </w:t>
      </w:r>
      <w:hyperlink r:id="rId42" w:anchor="art75" w:tgtFrame="_blank" w:history="1">
        <w:r w:rsidRPr="00454387">
          <w:rPr>
            <w:rStyle w:val="Hyperlink"/>
            <w:rFonts w:ascii="Calibri" w:hAnsi="Calibri"/>
            <w:sz w:val="22"/>
            <w:szCs w:val="22"/>
          </w:rPr>
          <w:t>inciso II do art. 75 da Lei nº 14.133, de 2021</w:t>
        </w:r>
      </w:hyperlink>
      <w:r w:rsidRPr="00454387">
        <w:rPr>
          <w:rFonts w:ascii="Calibri" w:hAnsi="Calibri"/>
          <w:color w:val="000000"/>
          <w:sz w:val="22"/>
          <w:szCs w:val="22"/>
        </w:rPr>
        <w:t>.</w:t>
      </w:r>
    </w:p>
    <w:p w14:paraId="0060493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7.16. Para fins de liquidação, o setor competente deverá verificar se a nota fiscal ou instrumento de cobrança equivalente apresentado expressa os elementos necessários e essenciais do documento, tais como:</w:t>
      </w:r>
    </w:p>
    <w:p w14:paraId="7DDBE871" w14:textId="77777777" w:rsidR="0075406D" w:rsidRDefault="0075406D" w:rsidP="0075406D">
      <w:pPr>
        <w:spacing w:after="0" w:line="360" w:lineRule="auto"/>
        <w:ind w:left="851"/>
        <w:jc w:val="both"/>
        <w:rPr>
          <w:rFonts w:ascii="Calibri" w:hAnsi="Calibri"/>
          <w:color w:val="000000"/>
        </w:rPr>
      </w:pPr>
      <w:r>
        <w:rPr>
          <w:rFonts w:ascii="Calibri" w:hAnsi="Calibri"/>
          <w:color w:val="000000"/>
        </w:rPr>
        <w:t xml:space="preserve">1. </w:t>
      </w:r>
      <w:r w:rsidR="00454387" w:rsidRPr="00454387">
        <w:rPr>
          <w:rFonts w:ascii="Calibri" w:hAnsi="Calibri"/>
          <w:color w:val="000000"/>
        </w:rPr>
        <w:t>o prazo de validade;</w:t>
      </w:r>
    </w:p>
    <w:p w14:paraId="2893C533" w14:textId="77777777" w:rsidR="0075406D" w:rsidRDefault="0075406D" w:rsidP="0075406D">
      <w:pPr>
        <w:spacing w:after="0" w:line="360" w:lineRule="auto"/>
        <w:ind w:left="851"/>
        <w:jc w:val="both"/>
        <w:rPr>
          <w:rFonts w:ascii="Calibri" w:hAnsi="Calibri"/>
          <w:color w:val="000000"/>
        </w:rPr>
      </w:pPr>
      <w:r>
        <w:rPr>
          <w:rFonts w:ascii="Calibri" w:hAnsi="Calibri"/>
          <w:color w:val="000000"/>
        </w:rPr>
        <w:t>2. a data da emissão;</w:t>
      </w:r>
    </w:p>
    <w:p w14:paraId="5989A1DE" w14:textId="77777777" w:rsidR="0075406D" w:rsidRDefault="0075406D" w:rsidP="0075406D">
      <w:pPr>
        <w:spacing w:after="0" w:line="360" w:lineRule="auto"/>
        <w:ind w:left="851"/>
        <w:jc w:val="both"/>
        <w:rPr>
          <w:rFonts w:ascii="Calibri" w:hAnsi="Calibri"/>
          <w:color w:val="000000"/>
        </w:rPr>
      </w:pPr>
      <w:r>
        <w:rPr>
          <w:rFonts w:ascii="Calibri" w:hAnsi="Calibri"/>
          <w:color w:val="000000"/>
        </w:rPr>
        <w:t xml:space="preserve">3. </w:t>
      </w:r>
      <w:r w:rsidR="00454387" w:rsidRPr="00454387">
        <w:rPr>
          <w:rFonts w:ascii="Calibri" w:hAnsi="Calibri"/>
          <w:color w:val="000000"/>
        </w:rPr>
        <w:t>os dados do c</w:t>
      </w:r>
      <w:r>
        <w:rPr>
          <w:rFonts w:ascii="Calibri" w:hAnsi="Calibri"/>
          <w:color w:val="000000"/>
        </w:rPr>
        <w:t>ontrato e do órgão contratante;</w:t>
      </w:r>
    </w:p>
    <w:p w14:paraId="4A71330D" w14:textId="77777777" w:rsidR="0075406D" w:rsidRDefault="0075406D" w:rsidP="0075406D">
      <w:pPr>
        <w:spacing w:after="0" w:line="360" w:lineRule="auto"/>
        <w:ind w:left="851"/>
        <w:jc w:val="both"/>
        <w:rPr>
          <w:rFonts w:ascii="Calibri" w:hAnsi="Calibri"/>
          <w:color w:val="000000"/>
        </w:rPr>
      </w:pPr>
      <w:r>
        <w:rPr>
          <w:rFonts w:ascii="Calibri" w:hAnsi="Calibri"/>
          <w:color w:val="000000"/>
        </w:rPr>
        <w:t xml:space="preserve">4. </w:t>
      </w:r>
      <w:r w:rsidR="00454387" w:rsidRPr="00454387">
        <w:rPr>
          <w:rFonts w:ascii="Calibri" w:hAnsi="Calibri"/>
          <w:color w:val="000000"/>
        </w:rPr>
        <w:t>o período resp</w:t>
      </w:r>
      <w:r>
        <w:rPr>
          <w:rFonts w:ascii="Calibri" w:hAnsi="Calibri"/>
          <w:color w:val="000000"/>
        </w:rPr>
        <w:t>ectivo de execução do contrato;</w:t>
      </w:r>
    </w:p>
    <w:p w14:paraId="6123CB3A" w14:textId="77777777" w:rsidR="0075406D" w:rsidRDefault="0075406D" w:rsidP="0075406D">
      <w:pPr>
        <w:spacing w:after="0" w:line="360" w:lineRule="auto"/>
        <w:ind w:left="851"/>
        <w:jc w:val="both"/>
        <w:rPr>
          <w:rFonts w:ascii="Calibri" w:hAnsi="Calibri"/>
          <w:color w:val="000000"/>
        </w:rPr>
      </w:pPr>
      <w:r>
        <w:rPr>
          <w:rFonts w:ascii="Calibri" w:hAnsi="Calibri"/>
          <w:color w:val="000000"/>
        </w:rPr>
        <w:t xml:space="preserve">5. </w:t>
      </w:r>
      <w:r w:rsidR="00454387" w:rsidRPr="00454387">
        <w:rPr>
          <w:rFonts w:ascii="Calibri" w:hAnsi="Calibri"/>
          <w:color w:val="000000"/>
        </w:rPr>
        <w:t>o valor a pagar; e</w:t>
      </w:r>
    </w:p>
    <w:p w14:paraId="0D642286" w14:textId="627DF9A2" w:rsidR="00454387" w:rsidRPr="00454387" w:rsidRDefault="0075406D" w:rsidP="0075406D">
      <w:pPr>
        <w:spacing w:after="0" w:line="360" w:lineRule="auto"/>
        <w:ind w:left="851"/>
        <w:jc w:val="both"/>
        <w:rPr>
          <w:rFonts w:ascii="Calibri" w:hAnsi="Calibri"/>
          <w:color w:val="000000"/>
        </w:rPr>
      </w:pPr>
      <w:r>
        <w:rPr>
          <w:rFonts w:ascii="Calibri" w:hAnsi="Calibri"/>
          <w:color w:val="000000"/>
        </w:rPr>
        <w:t xml:space="preserve">6. </w:t>
      </w:r>
      <w:r w:rsidR="00454387" w:rsidRPr="00454387">
        <w:rPr>
          <w:rFonts w:ascii="Calibri" w:hAnsi="Calibri"/>
          <w:color w:val="000000"/>
        </w:rPr>
        <w:t>eventual destaque do valor de retenções tributárias cabíveis.</w:t>
      </w:r>
    </w:p>
    <w:p w14:paraId="558D2C5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7.17. Havendo erro na apresentação da nota fiscal ou instrumento de cobrança equivalente, ou circunstância que impeça a liquidação da despesa, esta ficará sobrestada até que as medidas saneadoras, sejam implementadas reiniciando-se o prazo após a comprovação da regularização da situação, sem ônus ao contratante.</w:t>
      </w:r>
    </w:p>
    <w:p w14:paraId="23EB189E"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7.18. A nota fiscal ou instrumento de cobrança equivalente deverá ser obrigatoriamente acompanhado da comprovação da regularidade fiscal, constatada por meio de consulta </w:t>
      </w:r>
      <w:r w:rsidRPr="00454387">
        <w:rPr>
          <w:rStyle w:val="nfase"/>
          <w:rFonts w:ascii="Calibri" w:hAnsi="Calibri"/>
          <w:color w:val="000000"/>
          <w:sz w:val="22"/>
          <w:szCs w:val="22"/>
        </w:rPr>
        <w:t>on-line</w:t>
      </w:r>
      <w:r w:rsidRPr="00454387">
        <w:rPr>
          <w:rFonts w:ascii="Calibri" w:hAnsi="Calibri"/>
          <w:color w:val="000000"/>
          <w:sz w:val="22"/>
          <w:szCs w:val="22"/>
        </w:rPr>
        <w:t> ao SICAF ou, na impossibilidade de acesso ao referido Sistema, mediante consulta aos sítios eletrônicos oficiais ou à documentação mencionada no </w:t>
      </w:r>
      <w:hyperlink r:id="rId43" w:anchor="art68" w:tgtFrame="_blank" w:history="1">
        <w:r w:rsidRPr="00454387">
          <w:rPr>
            <w:rStyle w:val="Hyperlink"/>
            <w:rFonts w:ascii="Calibri" w:hAnsi="Calibri"/>
            <w:sz w:val="22"/>
            <w:szCs w:val="22"/>
          </w:rPr>
          <w:t>art. 68 da Lei nº 14.133, de 2021.  </w:t>
        </w:r>
      </w:hyperlink>
      <w:r w:rsidRPr="00454387">
        <w:rPr>
          <w:rFonts w:ascii="Calibri" w:hAnsi="Calibri"/>
          <w:color w:val="000000"/>
          <w:sz w:val="22"/>
          <w:szCs w:val="22"/>
        </w:rPr>
        <w:t> </w:t>
      </w:r>
    </w:p>
    <w:p w14:paraId="0D1C276A"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xml:space="preserve">7.19. A Administração deverá realizar consulta ao SICAF para: a) verificar a manutenção das condições de habilitação exigidas no edital; b) identificar possível razão que impeça a participação em licitação, no </w:t>
      </w:r>
      <w:r w:rsidRPr="00454387">
        <w:rPr>
          <w:rFonts w:ascii="Calibri" w:hAnsi="Calibri"/>
          <w:color w:val="000000"/>
          <w:sz w:val="22"/>
          <w:szCs w:val="22"/>
        </w:rPr>
        <w:lastRenderedPageBreak/>
        <w:t>âmbito do órgão ou entidade, que implique proibição de contratar com o Poder Público, bem como ocorrências impeditivas indiretas.</w:t>
      </w:r>
    </w:p>
    <w:p w14:paraId="0C20C1F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7.20.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FBDB38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7.21.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B9D7F5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7.22. Persistindo a irregularidade, o contratante deverá adotar as medidas necessárias à rescisão contratual nos autos do processo administrativo correspondente, assegurada ao contratado a ampla defesa.</w:t>
      </w:r>
    </w:p>
    <w:p w14:paraId="3429F32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7.23. Havendo a efetiva execução do objeto, os pagamentos serão realizados normalmente, até que se decida pela rescisão do contrato, caso o contratado não regularize sua situação junto ao SICAF. </w:t>
      </w:r>
    </w:p>
    <w:p w14:paraId="4862303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Prazo de pagamento:</w:t>
      </w:r>
    </w:p>
    <w:p w14:paraId="79E1141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7.24. O pagamento será efetuado no prazo de até 30 (trinta) dias contados da finalização da liquidação da despesa, conforme seção anterior, nos termos da </w:t>
      </w:r>
      <w:hyperlink r:id="rId44" w:tgtFrame="_blank" w:history="1">
        <w:r w:rsidRPr="00454387">
          <w:rPr>
            <w:rStyle w:val="Hyperlink"/>
            <w:rFonts w:ascii="Calibri" w:hAnsi="Calibri"/>
            <w:sz w:val="22"/>
            <w:szCs w:val="22"/>
          </w:rPr>
          <w:t>Instrução Normativa SEGES/ME nº 77, de 2022</w:t>
        </w:r>
      </w:hyperlink>
      <w:r w:rsidRPr="00454387">
        <w:rPr>
          <w:rFonts w:ascii="Calibri" w:hAnsi="Calibri"/>
          <w:color w:val="000000"/>
          <w:sz w:val="22"/>
          <w:szCs w:val="22"/>
        </w:rPr>
        <w:t>.</w:t>
      </w:r>
    </w:p>
    <w:p w14:paraId="4ACC62D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7.25. No caso de atraso pelo Contratante, os valores devidos ao contratado serão atualizados monetariamente entre o termo final do prazo de pagamento até a data de sua efetiva realização, mediante aplicação do índice INPC de correção monetária.</w:t>
      </w:r>
    </w:p>
    <w:p w14:paraId="1DF98E3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Forma de pagamento:</w:t>
      </w:r>
    </w:p>
    <w:p w14:paraId="09D22E0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7.26. O pagamento será realizado por meio de ordem bancária, para crédito em banco, agência e conta corrente indicados pelo contratado.</w:t>
      </w:r>
    </w:p>
    <w:p w14:paraId="5F3C65AF"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7.27. Será considerada data do pagamento o dia em que constar como emitida a ordem bancária para pagamento.</w:t>
      </w:r>
    </w:p>
    <w:p w14:paraId="2B15CBAF"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7.28. Quando do pagamento, será efetuada a retenção tributária prevista na legislação aplicável.</w:t>
      </w:r>
    </w:p>
    <w:p w14:paraId="7E33BBA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7.29. Independentemente do percentual de tributo inserido na planilha, quando houver, serão retidos na fonte, quando da realização do pagamento, os percentuais estabelecidos na legislação vigente.</w:t>
      </w:r>
    </w:p>
    <w:p w14:paraId="21B2257F"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7.30. O contratado regularmente optante pelo Simples Nacional, nos termos da </w:t>
      </w:r>
      <w:hyperlink r:id="rId45" w:tgtFrame="_blank" w:history="1">
        <w:r w:rsidRPr="00454387">
          <w:rPr>
            <w:rStyle w:val="Hyperlink"/>
            <w:rFonts w:ascii="Calibri" w:hAnsi="Calibri"/>
            <w:sz w:val="22"/>
            <w:szCs w:val="22"/>
          </w:rPr>
          <w:t>Lei Complementar nº 123, de 2006</w:t>
        </w:r>
      </w:hyperlink>
      <w:r w:rsidRPr="00454387">
        <w:rPr>
          <w:rFonts w:ascii="Calibri" w:hAnsi="Calibri"/>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55457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lastRenderedPageBreak/>
        <w:t>Cessão de crédito:</w:t>
      </w:r>
    </w:p>
    <w:p w14:paraId="4457A9C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7.31. É admitida a cessão fiduciária de direitos creditícios com instituição financeira, nos termos e de acordo com os procedimentos previstos na </w:t>
      </w:r>
      <w:hyperlink r:id="rId46" w:tgtFrame="_blank" w:history="1">
        <w:r w:rsidRPr="00454387">
          <w:rPr>
            <w:rStyle w:val="Hyperlink"/>
            <w:rFonts w:ascii="Calibri" w:hAnsi="Calibri"/>
            <w:sz w:val="22"/>
            <w:szCs w:val="22"/>
          </w:rPr>
          <w:t>Instrução Normativa SEGES/ME nº 53, de 8 de Julho de 2020</w:t>
        </w:r>
      </w:hyperlink>
      <w:r w:rsidRPr="00454387">
        <w:rPr>
          <w:rFonts w:ascii="Calibri" w:hAnsi="Calibri"/>
          <w:color w:val="000000"/>
          <w:sz w:val="22"/>
          <w:szCs w:val="22"/>
        </w:rPr>
        <w:t>, conforme as regras deste presente tópico.</w:t>
      </w:r>
    </w:p>
    <w:p w14:paraId="7218D0D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bookmarkStart w:id="22" w:name="_Ref118216946"/>
      <w:r w:rsidRPr="00454387">
        <w:rPr>
          <w:rFonts w:ascii="Calibri" w:hAnsi="Calibri"/>
          <w:color w:val="000000"/>
          <w:sz w:val="22"/>
          <w:szCs w:val="22"/>
        </w:rPr>
        <w:t>7.32. As cessões de crédito não abrangidas pela Instrução Normativa SEGES/ME nº 53, de 8 de julho de 2020 </w:t>
      </w:r>
      <w:bookmarkEnd w:id="22"/>
      <w:r w:rsidRPr="00454387">
        <w:rPr>
          <w:rFonts w:ascii="Calibri" w:hAnsi="Calibri"/>
          <w:color w:val="000000"/>
          <w:sz w:val="22"/>
          <w:szCs w:val="22"/>
        </w:rPr>
        <w:t>dependerão de prévia aprovação do contratante.</w:t>
      </w:r>
    </w:p>
    <w:p w14:paraId="3D10C5F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7.33. A eficácia da cessão de crédito não abrangidas pela Instrução Normativa SEGES/ME nº 53, de 8 de julho de 2020, em relação à Administração, está condicionada à celebração de termo aditivo ao contrato administrativo.</w:t>
      </w:r>
    </w:p>
    <w:p w14:paraId="4788346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7.34.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47" w:anchor=":~:text=LEI%20N%C2%BA%208.429%2C%20DE%202%20DE%20JUNHO%20DE%201992&amp;text=Disp%C3%B5e%20sobre%20as%20san%C3%A7%C3%B5es%20aplic%C3%A1veis,fundacional%20e%20d%C3%A1%20outras%20provid%C3%AAncias." w:tgtFrame="_blank" w:history="1">
        <w:r w:rsidRPr="00454387">
          <w:rPr>
            <w:rStyle w:val="Hyperlink"/>
            <w:rFonts w:ascii="Calibri" w:hAnsi="Calibri"/>
            <w:sz w:val="22"/>
            <w:szCs w:val="22"/>
          </w:rPr>
          <w:t>o art. 12 da Lei nº 8.429, de 1992</w:t>
        </w:r>
      </w:hyperlink>
      <w:r w:rsidRPr="00454387">
        <w:rPr>
          <w:rFonts w:ascii="Calibri" w:hAnsi="Calibri"/>
          <w:color w:val="000000"/>
          <w:sz w:val="22"/>
          <w:szCs w:val="22"/>
        </w:rPr>
        <w:t>, nos termos do </w:t>
      </w:r>
      <w:hyperlink r:id="rId48" w:tgtFrame="_blank" w:history="1">
        <w:r w:rsidRPr="00454387">
          <w:rPr>
            <w:rStyle w:val="Hyperlink"/>
            <w:rFonts w:ascii="Calibri" w:hAnsi="Calibri"/>
            <w:sz w:val="22"/>
            <w:szCs w:val="22"/>
          </w:rPr>
          <w:t>Parecer JL-01, de 18 de maio de 2020.</w:t>
        </w:r>
      </w:hyperlink>
      <w:bookmarkStart w:id="23" w:name="_Hlk114498447"/>
      <w:bookmarkEnd w:id="23"/>
    </w:p>
    <w:p w14:paraId="4F4E534A"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7.35.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0ADE26D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7.36. A cessão de crédito não afetará a execução do objeto contratado, que continuará sob a integral responsabilidade do contratado.</w:t>
      </w:r>
    </w:p>
    <w:p w14:paraId="07858BC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8. FORMA E CRITÉRIOS DE SELEÇÃO DO FORNECEDOR</w:t>
      </w:r>
    </w:p>
    <w:p w14:paraId="294F500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Forma de seleção e critério de julgamento da proposta</w:t>
      </w:r>
    </w:p>
    <w:p w14:paraId="62BE832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 por item.</w:t>
      </w:r>
    </w:p>
    <w:p w14:paraId="41BB0C4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Forma de fornecimento:</w:t>
      </w:r>
    </w:p>
    <w:p w14:paraId="3FD29260"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 O fornecimento do objeto será integral.</w:t>
      </w:r>
    </w:p>
    <w:p w14:paraId="0C46488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Exigências de habilitação.</w:t>
      </w:r>
    </w:p>
    <w:p w14:paraId="7F58A90C" w14:textId="2BDD4980" w:rsidR="00144A88"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8.3. Para fins de habilitação, deverá o licitante comprovar os seguintes requisitos:</w:t>
      </w:r>
    </w:p>
    <w:p w14:paraId="63596C38" w14:textId="77777777" w:rsidR="00144A88" w:rsidRDefault="00144A88">
      <w:pPr>
        <w:rPr>
          <w:rFonts w:ascii="Calibri" w:eastAsia="Times New Roman" w:hAnsi="Calibri" w:cs="Times New Roman"/>
          <w:color w:val="000000"/>
          <w:lang w:eastAsia="pt-BR"/>
        </w:rPr>
      </w:pPr>
      <w:r>
        <w:rPr>
          <w:rFonts w:ascii="Calibri" w:hAnsi="Calibri"/>
          <w:color w:val="000000"/>
        </w:rPr>
        <w:br w:type="page"/>
      </w:r>
    </w:p>
    <w:p w14:paraId="38DA5AE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p>
    <w:p w14:paraId="075A1AF0"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Habilitação jurídica:</w:t>
      </w:r>
    </w:p>
    <w:p w14:paraId="26C81A1E"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bookmarkStart w:id="24" w:name="_Ref115800561"/>
      <w:r w:rsidRPr="00454387">
        <w:rPr>
          <w:rFonts w:ascii="Calibri" w:hAnsi="Calibri"/>
          <w:color w:val="000000"/>
          <w:sz w:val="22"/>
          <w:szCs w:val="22"/>
        </w:rPr>
        <w:t>8.4</w:t>
      </w:r>
      <w:r w:rsidRPr="00454387">
        <w:rPr>
          <w:rFonts w:ascii="Calibri" w:hAnsi="Calibri"/>
          <w:b/>
          <w:bCs/>
          <w:color w:val="000000"/>
          <w:sz w:val="22"/>
          <w:szCs w:val="22"/>
        </w:rPr>
        <w:t>. Pessoa física:</w:t>
      </w:r>
      <w:r w:rsidRPr="00454387">
        <w:rPr>
          <w:rFonts w:ascii="Calibri" w:hAnsi="Calibri"/>
          <w:color w:val="000000"/>
          <w:sz w:val="22"/>
          <w:szCs w:val="22"/>
        </w:rPr>
        <w:t> cédula de identidade (RG) ou documento equivalente que, por força de lei, tenha validade para fins de identificação em todo o território nacional;</w:t>
      </w:r>
      <w:bookmarkEnd w:id="24"/>
    </w:p>
    <w:p w14:paraId="659EBBD3"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8.5</w:t>
      </w:r>
      <w:r w:rsidRPr="00454387">
        <w:rPr>
          <w:rFonts w:ascii="Calibri" w:hAnsi="Calibri"/>
          <w:b/>
          <w:bCs/>
          <w:color w:val="000000"/>
          <w:sz w:val="22"/>
          <w:szCs w:val="22"/>
        </w:rPr>
        <w:t>. Empresário individual:</w:t>
      </w:r>
      <w:r w:rsidRPr="00454387">
        <w:rPr>
          <w:rFonts w:ascii="Calibri" w:hAnsi="Calibri"/>
          <w:color w:val="000000"/>
          <w:sz w:val="22"/>
          <w:szCs w:val="22"/>
        </w:rPr>
        <w:t> inscrição no Registro Público de Empresas Mercantis, a cargo da Junta Comercial da respectiva sede;</w:t>
      </w:r>
    </w:p>
    <w:p w14:paraId="1598801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8.6. </w:t>
      </w:r>
      <w:r w:rsidRPr="00454387">
        <w:rPr>
          <w:rFonts w:ascii="Calibri" w:hAnsi="Calibri"/>
          <w:b/>
          <w:bCs/>
          <w:color w:val="000000"/>
          <w:sz w:val="22"/>
          <w:szCs w:val="22"/>
        </w:rPr>
        <w:t>Microempreendedor Individual - MEI:</w:t>
      </w:r>
      <w:r w:rsidRPr="00454387">
        <w:rPr>
          <w:rFonts w:ascii="Calibri" w:hAnsi="Calibri"/>
          <w:color w:val="000000"/>
          <w:sz w:val="22"/>
          <w:szCs w:val="22"/>
        </w:rPr>
        <w:t> Certificado da Condição de Microempreendedor Individual - CCMEI, cuja aceitação ficará condicionada à verificação da autenticidade no sítio </w:t>
      </w:r>
      <w:hyperlink r:id="rId49" w:tgtFrame="_blank" w:history="1">
        <w:r w:rsidRPr="00454387">
          <w:rPr>
            <w:rStyle w:val="Hyperlink"/>
            <w:rFonts w:ascii="Calibri" w:hAnsi="Calibri"/>
            <w:sz w:val="22"/>
            <w:szCs w:val="22"/>
          </w:rPr>
          <w:t>https://www.gov.br/empresas-e-negocios/pt-br/empreendedor</w:t>
        </w:r>
      </w:hyperlink>
      <w:r w:rsidRPr="00454387">
        <w:rPr>
          <w:rFonts w:ascii="Calibri" w:hAnsi="Calibri"/>
          <w:color w:val="000000"/>
          <w:sz w:val="22"/>
          <w:szCs w:val="22"/>
        </w:rPr>
        <w:t>;</w:t>
      </w:r>
    </w:p>
    <w:p w14:paraId="1675F40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xml:space="preserve">8.7. </w:t>
      </w:r>
      <w:r w:rsidRPr="0075406D">
        <w:rPr>
          <w:rFonts w:ascii="Calibri" w:hAnsi="Calibri"/>
          <w:b/>
          <w:color w:val="000000"/>
          <w:sz w:val="22"/>
          <w:szCs w:val="22"/>
        </w:rPr>
        <w:t>Sociedade empresária, sociedade limitada unipessoal – SLU ou sociedade identificada como empresa individual de responsabilidade limitada - EIRELI</w:t>
      </w:r>
      <w:r w:rsidRPr="00454387">
        <w:rPr>
          <w:rFonts w:ascii="Calibri" w:hAnsi="Calibri"/>
          <w:color w:val="000000"/>
          <w:sz w:val="22"/>
          <w:szCs w:val="22"/>
        </w:rPr>
        <w:t>: inscrição do ato constitutivo, estatuto ou contrato social no Registro Público de Empresas Mercantis, a cargo da Junta Comercial da respectiva sede, acompanhada de documento comprobatório de seus administradores;</w:t>
      </w:r>
    </w:p>
    <w:p w14:paraId="461F80F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8.8</w:t>
      </w:r>
      <w:r w:rsidRPr="00454387">
        <w:rPr>
          <w:rFonts w:ascii="Calibri" w:hAnsi="Calibri"/>
          <w:b/>
          <w:bCs/>
          <w:color w:val="000000"/>
          <w:sz w:val="22"/>
          <w:szCs w:val="22"/>
        </w:rPr>
        <w:t>. Sociedade empresária estrangeira:</w:t>
      </w:r>
      <w:r w:rsidRPr="00454387">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0" w:tgtFrame="_blank" w:history="1">
        <w:r w:rsidRPr="00454387">
          <w:rPr>
            <w:rStyle w:val="Hyperlink"/>
            <w:rFonts w:ascii="Calibri" w:hAnsi="Calibri"/>
            <w:sz w:val="22"/>
            <w:szCs w:val="22"/>
          </w:rPr>
          <w:t>Normativa DREI/ME n.º 77, de 18 de março de 2020</w:t>
        </w:r>
      </w:hyperlink>
      <w:r w:rsidRPr="00454387">
        <w:rPr>
          <w:rFonts w:ascii="Calibri" w:hAnsi="Calibri"/>
          <w:color w:val="000000"/>
          <w:sz w:val="22"/>
          <w:szCs w:val="22"/>
        </w:rPr>
        <w:t>.</w:t>
      </w:r>
    </w:p>
    <w:p w14:paraId="41A2739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8.9.</w:t>
      </w:r>
      <w:r w:rsidRPr="00454387">
        <w:rPr>
          <w:rFonts w:ascii="Calibri" w:hAnsi="Calibri"/>
          <w:b/>
          <w:bCs/>
          <w:color w:val="000000"/>
          <w:sz w:val="22"/>
          <w:szCs w:val="22"/>
        </w:rPr>
        <w:t> Sociedade simples: </w:t>
      </w:r>
      <w:r w:rsidRPr="00454387">
        <w:rPr>
          <w:rFonts w:ascii="Calibri" w:hAnsi="Calibri"/>
          <w:color w:val="000000"/>
          <w:sz w:val="22"/>
          <w:szCs w:val="22"/>
        </w:rPr>
        <w:t>inscrição do ato constitutivo no Registro Civil de Pessoas Jurídicas do local de sua sede, acompanhada de documento comprobatório de seus administradores;</w:t>
      </w:r>
    </w:p>
    <w:p w14:paraId="10386F9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8.10.</w:t>
      </w:r>
      <w:r w:rsidRPr="00454387">
        <w:rPr>
          <w:rFonts w:ascii="Calibri" w:hAnsi="Calibri"/>
          <w:b/>
          <w:bCs/>
          <w:color w:val="000000"/>
          <w:sz w:val="22"/>
          <w:szCs w:val="22"/>
        </w:rPr>
        <w:t> Filial, sucursal ou agência de sociedade simples ou empresária:</w:t>
      </w:r>
      <w:r w:rsidRPr="00454387">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w:t>
      </w:r>
      <w:bookmarkStart w:id="25" w:name="_Int_ySfCXwr4"/>
      <w:r w:rsidRPr="00454387">
        <w:rPr>
          <w:rFonts w:ascii="Calibri" w:hAnsi="Calibri"/>
          <w:color w:val="000000"/>
          <w:sz w:val="22"/>
          <w:szCs w:val="22"/>
        </w:rPr>
        <w:t>Mercantis onde</w:t>
      </w:r>
      <w:bookmarkEnd w:id="25"/>
      <w:r w:rsidRPr="00454387">
        <w:rPr>
          <w:rFonts w:ascii="Calibri" w:hAnsi="Calibri"/>
          <w:color w:val="000000"/>
          <w:sz w:val="22"/>
          <w:szCs w:val="22"/>
        </w:rPr>
        <w:t> opera, com averbação no Registro onde tem sede a matriz</w:t>
      </w:r>
    </w:p>
    <w:p w14:paraId="601E05F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8.11.</w:t>
      </w:r>
      <w:r w:rsidRPr="00454387">
        <w:rPr>
          <w:rFonts w:ascii="Calibri" w:hAnsi="Calibri"/>
          <w:b/>
          <w:bCs/>
          <w:color w:val="000000"/>
          <w:sz w:val="22"/>
          <w:szCs w:val="22"/>
        </w:rPr>
        <w:t> Sociedade cooperativa:</w:t>
      </w:r>
      <w:r w:rsidRPr="00454387">
        <w:rPr>
          <w:rFonts w:ascii="Calibri" w:hAnsi="Calibri"/>
          <w:color w:val="000000"/>
          <w:sz w:val="22"/>
          <w:szCs w:val="22"/>
        </w:rPr>
        <w:t> ata de fundação e estatuto social, com a ata da assembleia que o aprovou, devidamente arquivado na Junta Comercial ou inscrito no Registro Civil das Pessoas Jurídicas da respectiva sede, além do registro de que trata o </w:t>
      </w:r>
      <w:hyperlink r:id="rId51" w:anchor="art107" w:tgtFrame="_blank" w:history="1">
        <w:r w:rsidRPr="00454387">
          <w:rPr>
            <w:rStyle w:val="Hyperlink"/>
            <w:rFonts w:ascii="Calibri" w:hAnsi="Calibri"/>
            <w:sz w:val="22"/>
            <w:szCs w:val="22"/>
          </w:rPr>
          <w:t>art. 107 da Lei nº 5.764, de 16 de dezembro 1971</w:t>
        </w:r>
      </w:hyperlink>
      <w:r w:rsidRPr="00454387">
        <w:rPr>
          <w:rFonts w:ascii="Calibri" w:hAnsi="Calibri"/>
          <w:color w:val="000000"/>
          <w:sz w:val="22"/>
          <w:szCs w:val="22"/>
        </w:rPr>
        <w:t>.</w:t>
      </w:r>
    </w:p>
    <w:p w14:paraId="7AD7B63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8.12. Os documentos apresentados deverão estar acompanhados de todas as alterações ou da consolidação respectiva.</w:t>
      </w:r>
    </w:p>
    <w:p w14:paraId="40761B8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Habilitação fiscal, social e trabalhista:</w:t>
      </w:r>
    </w:p>
    <w:p w14:paraId="0E0A985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8.13. Prova de inscrição no Cadastro Nacional de Pessoas Jurídicas ou no Cadastro de Pessoas Físicas, conforme o caso;</w:t>
      </w:r>
    </w:p>
    <w:p w14:paraId="4783A92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xml:space="preserve">8.14.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w:t>
      </w:r>
      <w:r w:rsidRPr="00454387">
        <w:rPr>
          <w:rFonts w:ascii="Calibri" w:hAnsi="Calibri"/>
          <w:color w:val="000000"/>
          <w:sz w:val="22"/>
          <w:szCs w:val="22"/>
        </w:rPr>
        <w:lastRenderedPageBreak/>
        <w:t>(DAU) por elas administrados, inclusive aqueles relativos à Seguridade Social, nos termos da Portaria Conjunta nº 1.751, de 02 de outubro de 2014, do Secretário da Receita Federal do Brasil e da Procuradora-Geral da Fazenda Nacional.</w:t>
      </w:r>
    </w:p>
    <w:p w14:paraId="20FC618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8.15. Prova de regularidade com o Fundo de Garantia do Tempo de Serviço (FGTS);</w:t>
      </w:r>
    </w:p>
    <w:p w14:paraId="0D3672A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CD8444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8.17. Prova de inscrição no cadastro de contribuintes Estadual/Distrital relativo ao domicílio ou sede do fornecedor, pertinente ao seu ramo de atividade e compatível com o objeto contratual;</w:t>
      </w:r>
    </w:p>
    <w:p w14:paraId="0FBF738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8.18. Prova de regularidade com a Fazenda do domicílio ou sede do fornecedor, relativa à atividade em cujo exercício contrata ou concorre;</w:t>
      </w:r>
    </w:p>
    <w:p w14:paraId="3EC04DC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8.19. Caso o fornecedor seja considerado isento dos tributos relacionados ao objeto contratual, deverá comprovar tal condição mediante a apresentação de declaração da Fazenda respectiva do seu domicílio ou sede, ou outra equivalente, na forma da lei.</w:t>
      </w:r>
    </w:p>
    <w:p w14:paraId="72747A32"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8.20.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980C520"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Qualificação Econômico-Financeira:</w:t>
      </w:r>
    </w:p>
    <w:p w14:paraId="5C174B4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8.21. Certidão negativa de insolvência civil expedida pelo distribuidor do domicílio ou sede do licitante, caso se trate de pessoa física, desde que admitida a sua participação na licitação (</w:t>
      </w:r>
      <w:hyperlink r:id="rId52" w:anchor="art5" w:tgtFrame="_blank" w:history="1">
        <w:r w:rsidRPr="00454387">
          <w:rPr>
            <w:rStyle w:val="Hyperlink"/>
            <w:rFonts w:ascii="Calibri" w:hAnsi="Calibri"/>
            <w:sz w:val="22"/>
            <w:szCs w:val="22"/>
          </w:rPr>
          <w:t>art. 5º, inciso II, alínea “c”, da Instrução Normativa Seges/ME nº 116, de 2021</w:t>
        </w:r>
      </w:hyperlink>
      <w:r w:rsidRPr="00454387">
        <w:rPr>
          <w:rFonts w:ascii="Calibri" w:hAnsi="Calibri"/>
          <w:color w:val="000000"/>
          <w:sz w:val="22"/>
          <w:szCs w:val="22"/>
        </w:rPr>
        <w:t>), ou de sociedade simples;</w:t>
      </w:r>
    </w:p>
    <w:p w14:paraId="04B0610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8.22. Certidão negativa de falência expedida pelo distribuidor da sede do fornecedor - </w:t>
      </w:r>
      <w:hyperlink r:id="rId53" w:anchor="art69" w:tgtFrame="_blank" w:history="1">
        <w:r w:rsidRPr="00454387">
          <w:rPr>
            <w:rStyle w:val="Hyperlink"/>
            <w:rFonts w:ascii="Calibri" w:hAnsi="Calibri"/>
            <w:sz w:val="22"/>
            <w:szCs w:val="22"/>
          </w:rPr>
          <w:t>Lei nº 14.133, de 2021, art. 69, caput, inciso II</w:t>
        </w:r>
      </w:hyperlink>
      <w:r w:rsidRPr="00454387">
        <w:rPr>
          <w:rFonts w:ascii="Calibri" w:hAnsi="Calibri"/>
          <w:color w:val="000000"/>
          <w:sz w:val="22"/>
          <w:szCs w:val="22"/>
        </w:rPr>
        <w:t>);</w:t>
      </w:r>
    </w:p>
    <w:p w14:paraId="7D8708C7"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8.23. Balanço patrimonial, demonstração de resultado de exercício e demais demonstrações contábeis dos 2 (dois) últimos exercícios sociais, comprovando;</w:t>
      </w:r>
    </w:p>
    <w:p w14:paraId="4068C62F"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8.24. índices de Liquidez Geral (LG), Liquidez Corrente (LC), e Solvência Geral (SG) superiores a 1 (um);</w:t>
      </w:r>
    </w:p>
    <w:p w14:paraId="0E87D7B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8.25. As empresas criadas no exercício financeiro da licitação deverão atender a todas as exigências da habilitação e poderão substituir os demonstrativos contábeis pelo balanço de abertura.</w:t>
      </w:r>
    </w:p>
    <w:p w14:paraId="0C6B2468"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8.26. Os documentos referidos acima limitar-se-ão ao último exercício no caso de a pessoa jurídica ter sido constituída há menos de 2 (dois) anos;</w:t>
      </w:r>
    </w:p>
    <w:p w14:paraId="0560619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8.27. Os documentos referidos acima deverão ser exigidos com base no limite definido pela Receita Federal do Brasil para transmissão da Escrituração Contábil Digital - ECD ao Sped.</w:t>
      </w:r>
    </w:p>
    <w:p w14:paraId="5D8D372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lastRenderedPageBreak/>
        <w:t>8.28.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0D897D5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8.29. As empresas criadas no exercício financeiro da licitação deverão atender a todas as exigências da habilitação e poderão substituir os demonstrativos contábeis pelo balanço de abertura. (Lei nº 14.133, de 2021, art. 65, §1º).</w:t>
      </w:r>
    </w:p>
    <w:p w14:paraId="6E9AC9A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Qualificação Técnica</w:t>
      </w:r>
    </w:p>
    <w:p w14:paraId="4336CAF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8.30. 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14:paraId="6CB16741" w14:textId="77777777" w:rsidR="0075406D"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xml:space="preserve">8.31. O licitante enquadrado como microempreendedor individual que pretenda auferir os benefícios do tratamento diferenciado previstos na Lei Complementar n. 123, de 2006, estará dispensado </w:t>
      </w:r>
    </w:p>
    <w:p w14:paraId="79DDB88D" w14:textId="77777777" w:rsidR="0075406D"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 xml:space="preserve">(a) da prova de inscrição nos cadastros de contribuintes estadual e municipal e </w:t>
      </w:r>
    </w:p>
    <w:p w14:paraId="2815EBC2" w14:textId="796A30C4"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(b) da apresentação do balanço patrimonial e das demonstrações contábeis do último exercício.</w:t>
      </w:r>
    </w:p>
    <w:p w14:paraId="6C022C85"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8.32. A existência de restrição relativamente à regularidade fiscal e trabalhista não impede que a licitante qualificada como microempresa ou empresa de pequeno porte seja declarada vencedora, uma vez que atenda a todas as demais exigências do edital.</w:t>
      </w:r>
    </w:p>
    <w:p w14:paraId="2A72C941"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8.33. A declaração do vencedor acontecerá no momento imediatamente posterior à fase de habilitação.</w:t>
      </w:r>
    </w:p>
    <w:p w14:paraId="109F7B7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8.34. 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15118B7"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8.34.1.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F2E0810"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8.34.2. Havendo necessidade de analisar minuciosamente os documentos exigidos, o Pregoeiro suspenderá a sessão, informando no “chat” a nova data e horário para a continuidade da mesma.</w:t>
      </w:r>
    </w:p>
    <w:p w14:paraId="13F810A7"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lastRenderedPageBreak/>
        <w:t>8.34.3. Será inabilitado o licitante que não comprovar sua habilitação, seja por não apresentar quaisquer dos documentos exigidos, ou apresentá-los em desacordo com o estabelecido neste Edital.</w:t>
      </w:r>
    </w:p>
    <w:p w14:paraId="2EA38B0B"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8.34.4.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5319FD8F"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8.34.6.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27214B9D"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8.34.7. Não havendo a comprovação cumulativa dos requisitos de habilitação, a inabilitação recairá sobre o(s) item(ns) de menor(es) valor(es) cuja retirada(s) seja(m) suficiente(s) para a habilitação do licitante nos remanescentes.</w:t>
      </w:r>
    </w:p>
    <w:p w14:paraId="435E98C2" w14:textId="77777777" w:rsidR="00454387" w:rsidRPr="00454387" w:rsidRDefault="00454387" w:rsidP="0075406D">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8.34.8. Constatado o atendimento às exigências de habilitação fixadas no Edital, o licitante será declarado vencedor</w:t>
      </w:r>
    </w:p>
    <w:p w14:paraId="1F17125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8.35. Todos os itens devem estar de acordo com as Resoluções da ANVISA, Normas e Legislações vigentes pertinentes à sua classificação.</w:t>
      </w:r>
    </w:p>
    <w:p w14:paraId="6E1F07DD" w14:textId="77777777" w:rsidR="0075406D" w:rsidRDefault="0075406D" w:rsidP="00454387">
      <w:pPr>
        <w:pStyle w:val="tabelatextoalinhadoesquerda"/>
        <w:spacing w:before="0" w:beforeAutospacing="0" w:after="0" w:afterAutospacing="0" w:line="360" w:lineRule="auto"/>
        <w:jc w:val="both"/>
        <w:rPr>
          <w:rStyle w:val="Forte"/>
          <w:rFonts w:ascii="Calibri" w:hAnsi="Calibri"/>
          <w:color w:val="000000"/>
          <w:sz w:val="22"/>
          <w:szCs w:val="22"/>
        </w:rPr>
      </w:pPr>
    </w:p>
    <w:p w14:paraId="53272823" w14:textId="10141966" w:rsidR="00454387" w:rsidRPr="00454387" w:rsidRDefault="00454387" w:rsidP="00454387">
      <w:pPr>
        <w:pStyle w:val="tabelatextoalinhadoesquerda"/>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9. ESTIMATIVAS DO VALOR DA CONTRATAÇÃO</w:t>
      </w:r>
    </w:p>
    <w:p w14:paraId="29380885" w14:textId="77777777" w:rsidR="00454387" w:rsidRPr="00454387" w:rsidRDefault="00454387" w:rsidP="00454387">
      <w:pPr>
        <w:pStyle w:val="tabelatextoalinhadoesquerda"/>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9.1 O custo estimado total da contratação é de R$ 4.730.105,76 (quatro milhões, setecentos e trinta mil cento e cinco reais e setenta e seis centavos), conforme custos unitários apostos na tabela abaixo:</w:t>
      </w:r>
    </w:p>
    <w:p w14:paraId="65ABA344" w14:textId="77777777" w:rsidR="00454387" w:rsidRPr="00454387" w:rsidRDefault="00454387" w:rsidP="00454387">
      <w:pPr>
        <w:pStyle w:val="tabelatextoalinhadoesquerda"/>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tbl>
      <w:tblPr>
        <w:tblW w:w="8647" w:type="dxa"/>
        <w:tblCellSpacing w:w="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2"/>
        <w:gridCol w:w="729"/>
        <w:gridCol w:w="2909"/>
        <w:gridCol w:w="1240"/>
        <w:gridCol w:w="645"/>
        <w:gridCol w:w="532"/>
        <w:gridCol w:w="411"/>
        <w:gridCol w:w="411"/>
        <w:gridCol w:w="1258"/>
      </w:tblGrid>
      <w:tr w:rsidR="00454387" w:rsidRPr="0075406D" w14:paraId="7323E85A"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04A3567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09383F1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4DD9098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6A91A" w14:textId="77777777" w:rsid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w:t>
            </w:r>
          </w:p>
          <w:p w14:paraId="1A4E83E4" w14:textId="7D04F6A2"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126762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B8EA19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71FA9DAF" w14:textId="77777777" w:rsid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w:t>
            </w:r>
          </w:p>
          <w:p w14:paraId="617EE1E0" w14:textId="77777777" w:rsid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 xml:space="preserve"> TOTAL </w:t>
            </w:r>
          </w:p>
          <w:p w14:paraId="39D9C9EA" w14:textId="6FD535D3"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ESTIMADO</w:t>
            </w:r>
          </w:p>
        </w:tc>
      </w:tr>
      <w:tr w:rsidR="00454387" w:rsidRPr="0075406D" w14:paraId="5369C3F0"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4395B67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6184B65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strike/>
                <w:color w:val="000000"/>
                <w:sz w:val="18"/>
                <w:szCs w:val="18"/>
              </w:rPr>
              <w:t>278499</w:t>
            </w:r>
            <w:r w:rsidRPr="0075406D">
              <w:rPr>
                <w:rFonts w:ascii="Calibri" w:hAnsi="Calibri"/>
                <w:color w:val="000000"/>
                <w:sz w:val="18"/>
                <w:szCs w:val="18"/>
              </w:rPr>
              <w:br/>
              <w:t>437170</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3B53DE4E"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ESCALPE 21G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 SOLDADOS, DISPOSITIVO/SISTEMA.  ESTÉRIL, DESCARTÁVEL.  REGISTRO ANVISA, ATENDER A NR32. Hospub: 500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B8420B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8DAA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963B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2.040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F13CAB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0,42</w:t>
            </w:r>
          </w:p>
        </w:tc>
        <w:tc>
          <w:tcPr>
            <w:tcW w:w="343" w:type="dxa"/>
            <w:tcBorders>
              <w:top w:val="outset" w:sz="6" w:space="0" w:color="auto"/>
              <w:left w:val="outset" w:sz="6" w:space="0" w:color="auto"/>
              <w:bottom w:val="outset" w:sz="6" w:space="0" w:color="auto"/>
              <w:right w:val="outset" w:sz="6" w:space="0" w:color="auto"/>
            </w:tcBorders>
            <w:vAlign w:val="center"/>
            <w:hideMark/>
          </w:tcPr>
          <w:p w14:paraId="4554706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856,80</w:t>
            </w:r>
          </w:p>
        </w:tc>
      </w:tr>
      <w:tr w:rsidR="00454387" w:rsidRPr="0075406D" w14:paraId="7E7D1C16"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1B8EACD3"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4B88DDF0"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5CB71E5F"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1508B6"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FC250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5619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2.040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A1D0AA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0,42</w:t>
            </w:r>
          </w:p>
        </w:tc>
        <w:tc>
          <w:tcPr>
            <w:tcW w:w="343" w:type="dxa"/>
            <w:tcBorders>
              <w:top w:val="outset" w:sz="6" w:space="0" w:color="auto"/>
              <w:left w:val="outset" w:sz="6" w:space="0" w:color="auto"/>
              <w:bottom w:val="outset" w:sz="6" w:space="0" w:color="auto"/>
              <w:right w:val="outset" w:sz="6" w:space="0" w:color="auto"/>
            </w:tcBorders>
            <w:vAlign w:val="center"/>
            <w:hideMark/>
          </w:tcPr>
          <w:p w14:paraId="772FC3F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856,80</w:t>
            </w:r>
          </w:p>
        </w:tc>
      </w:tr>
      <w:tr w:rsidR="00454387" w:rsidRPr="0075406D" w14:paraId="1CBECE9D"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20AB7DE4"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6E095E14"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786B25B1"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91DE07"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FF8D9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75B3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2.040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FA2BE1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0,42</w:t>
            </w:r>
          </w:p>
        </w:tc>
        <w:tc>
          <w:tcPr>
            <w:tcW w:w="343" w:type="dxa"/>
            <w:tcBorders>
              <w:top w:val="outset" w:sz="6" w:space="0" w:color="auto"/>
              <w:left w:val="outset" w:sz="6" w:space="0" w:color="auto"/>
              <w:bottom w:val="outset" w:sz="6" w:space="0" w:color="auto"/>
              <w:right w:val="outset" w:sz="6" w:space="0" w:color="auto"/>
            </w:tcBorders>
            <w:vAlign w:val="center"/>
            <w:hideMark/>
          </w:tcPr>
          <w:p w14:paraId="61628CC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856,80</w:t>
            </w:r>
          </w:p>
        </w:tc>
      </w:tr>
      <w:tr w:rsidR="00454387" w:rsidRPr="0075406D" w14:paraId="2A340B67"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5F09123C"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7A0D6049"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6E33BE36"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2151AD2"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B2D83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D54F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6.120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652C27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6FFBCEA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2.570,40</w:t>
            </w:r>
          </w:p>
        </w:tc>
      </w:tr>
      <w:tr w:rsidR="00454387" w:rsidRPr="0075406D" w14:paraId="0D2BAF2A"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29A6386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lastRenderedPageBreak/>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68CD791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2DAA51E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3C9E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435805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389EA0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0CE375D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TOTAL ESTIMADO</w:t>
            </w:r>
          </w:p>
        </w:tc>
      </w:tr>
      <w:tr w:rsidR="00454387" w:rsidRPr="0075406D" w14:paraId="29EB9F98"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5FEBA8B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2</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6EB5234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strike/>
                <w:color w:val="000000"/>
                <w:sz w:val="18"/>
                <w:szCs w:val="18"/>
              </w:rPr>
              <w:t>278497</w:t>
            </w:r>
            <w:r w:rsidRPr="0075406D">
              <w:rPr>
                <w:rFonts w:ascii="Calibri" w:hAnsi="Calibri"/>
                <w:color w:val="000000"/>
                <w:sz w:val="18"/>
                <w:szCs w:val="18"/>
              </w:rPr>
              <w:br/>
              <w:t>437171</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3616C1EB"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ESCALPE 23G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 SOLDADOS, DISPOSITIVO/SISTEMA.  ESTÉRIL, DESCARTÁVEL.  REGISTRO ANVISA, ATENDER A NR32. Hospub: 501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21A228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B337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22C5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1.200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0CB730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0,69</w:t>
            </w:r>
          </w:p>
        </w:tc>
        <w:tc>
          <w:tcPr>
            <w:tcW w:w="343" w:type="dxa"/>
            <w:tcBorders>
              <w:top w:val="outset" w:sz="6" w:space="0" w:color="auto"/>
              <w:left w:val="outset" w:sz="6" w:space="0" w:color="auto"/>
              <w:bottom w:val="outset" w:sz="6" w:space="0" w:color="auto"/>
              <w:right w:val="outset" w:sz="6" w:space="0" w:color="auto"/>
            </w:tcBorders>
            <w:vAlign w:val="center"/>
            <w:hideMark/>
          </w:tcPr>
          <w:p w14:paraId="6808853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828,00</w:t>
            </w:r>
          </w:p>
        </w:tc>
      </w:tr>
      <w:tr w:rsidR="00454387" w:rsidRPr="0075406D" w14:paraId="317412BE"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4F56536C"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3DCB41D5"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39A95BED"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1385AE1"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03440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595A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1.200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05B5B6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0,69</w:t>
            </w:r>
          </w:p>
        </w:tc>
        <w:tc>
          <w:tcPr>
            <w:tcW w:w="343" w:type="dxa"/>
            <w:tcBorders>
              <w:top w:val="outset" w:sz="6" w:space="0" w:color="auto"/>
              <w:left w:val="outset" w:sz="6" w:space="0" w:color="auto"/>
              <w:bottom w:val="outset" w:sz="6" w:space="0" w:color="auto"/>
              <w:right w:val="outset" w:sz="6" w:space="0" w:color="auto"/>
            </w:tcBorders>
            <w:vAlign w:val="center"/>
            <w:hideMark/>
          </w:tcPr>
          <w:p w14:paraId="5BCF0EB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828,00</w:t>
            </w:r>
          </w:p>
        </w:tc>
      </w:tr>
      <w:tr w:rsidR="00454387" w:rsidRPr="0075406D" w14:paraId="5B44953B"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4CFFC675"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0B6D62A1"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7E6D7215"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BE874A"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58FED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6747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1.200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C1E258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0,69</w:t>
            </w:r>
          </w:p>
        </w:tc>
        <w:tc>
          <w:tcPr>
            <w:tcW w:w="343" w:type="dxa"/>
            <w:tcBorders>
              <w:top w:val="outset" w:sz="6" w:space="0" w:color="auto"/>
              <w:left w:val="outset" w:sz="6" w:space="0" w:color="auto"/>
              <w:bottom w:val="outset" w:sz="6" w:space="0" w:color="auto"/>
              <w:right w:val="outset" w:sz="6" w:space="0" w:color="auto"/>
            </w:tcBorders>
            <w:vAlign w:val="center"/>
            <w:hideMark/>
          </w:tcPr>
          <w:p w14:paraId="4B92D6B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828,00</w:t>
            </w:r>
          </w:p>
        </w:tc>
      </w:tr>
      <w:tr w:rsidR="00454387" w:rsidRPr="0075406D" w14:paraId="23155A69"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711DD558"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208E73CD"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13FD496E"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6F6BF26"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100BD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40F4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3.600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5E9EEB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6A7845A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2.484,00</w:t>
            </w:r>
          </w:p>
        </w:tc>
      </w:tr>
      <w:tr w:rsidR="00454387" w:rsidRPr="0075406D" w14:paraId="1A370C25"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053A24D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22A43CE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11C01F0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2946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0B4E75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71D162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41E8C76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TOTAL ESTIMADO</w:t>
            </w:r>
          </w:p>
        </w:tc>
      </w:tr>
      <w:tr w:rsidR="00454387" w:rsidRPr="0075406D" w14:paraId="42DFE18F"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4CD9AAB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3</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55777FC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strike/>
                <w:color w:val="000000"/>
                <w:sz w:val="18"/>
                <w:szCs w:val="18"/>
              </w:rPr>
              <w:t>278498</w:t>
            </w:r>
            <w:r w:rsidRPr="0075406D">
              <w:rPr>
                <w:rFonts w:ascii="Calibri" w:hAnsi="Calibri"/>
                <w:color w:val="000000"/>
                <w:sz w:val="18"/>
                <w:szCs w:val="18"/>
              </w:rPr>
              <w:br/>
              <w:t>437169</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646CF550"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ESCALPE 25G PARA VEIA, TIPO BUTTERFLY, CÂNULA EM AÇO INOXIDÁVEL, ATRAUMÁTICA, SILICONIZADA, COM BISEL CURTO TRIFACETADO PAREDES FINAS, ASAS LEVES E FLEXÍVEIS, TUBO EM PVC CRISTAL LEVE E FLEXÍVEL, CONECTOR TIPO LUER CÔNICO E RÍGIDO, COM TAMPA PROTETORA, BAINHA PLÁSTICA DE PROTEÇÃO, IDENTIFICAÇÃO SEGUNDO PADRÃO UNIVERSAL DE CORES E CALIBRES, TODOS OS COMPONENTES SOLDADOS, DISPOSITIVO/SISTEMA.  ESTÉRIL, DESCARTÁVEL.  REGISTRO ANVISA, ATENDER A NR32. Hospub: 502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30BF4F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1D86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819D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1.140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D2379C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0,45</w:t>
            </w:r>
          </w:p>
        </w:tc>
        <w:tc>
          <w:tcPr>
            <w:tcW w:w="343" w:type="dxa"/>
            <w:tcBorders>
              <w:top w:val="outset" w:sz="6" w:space="0" w:color="auto"/>
              <w:left w:val="outset" w:sz="6" w:space="0" w:color="auto"/>
              <w:bottom w:val="outset" w:sz="6" w:space="0" w:color="auto"/>
              <w:right w:val="outset" w:sz="6" w:space="0" w:color="auto"/>
            </w:tcBorders>
            <w:vAlign w:val="center"/>
            <w:hideMark/>
          </w:tcPr>
          <w:p w14:paraId="4503EE7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513,00</w:t>
            </w:r>
          </w:p>
        </w:tc>
      </w:tr>
      <w:tr w:rsidR="00454387" w:rsidRPr="0075406D" w14:paraId="218EC653"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21DD09BC"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37CB4285"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0BC3BE43"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F66D0ED"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6A03F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6FBE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1.140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E9B0A0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0,45</w:t>
            </w:r>
          </w:p>
        </w:tc>
        <w:tc>
          <w:tcPr>
            <w:tcW w:w="343" w:type="dxa"/>
            <w:tcBorders>
              <w:top w:val="outset" w:sz="6" w:space="0" w:color="auto"/>
              <w:left w:val="outset" w:sz="6" w:space="0" w:color="auto"/>
              <w:bottom w:val="outset" w:sz="6" w:space="0" w:color="auto"/>
              <w:right w:val="outset" w:sz="6" w:space="0" w:color="auto"/>
            </w:tcBorders>
            <w:vAlign w:val="center"/>
            <w:hideMark/>
          </w:tcPr>
          <w:p w14:paraId="5CDCE6C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513,00</w:t>
            </w:r>
          </w:p>
        </w:tc>
      </w:tr>
      <w:tr w:rsidR="00454387" w:rsidRPr="0075406D" w14:paraId="417654C5"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7D5B2A0D"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2D693500"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382319A4"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9B7DD9"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37BC6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4B68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1.140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91C435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0,45</w:t>
            </w:r>
          </w:p>
        </w:tc>
        <w:tc>
          <w:tcPr>
            <w:tcW w:w="343" w:type="dxa"/>
            <w:tcBorders>
              <w:top w:val="outset" w:sz="6" w:space="0" w:color="auto"/>
              <w:left w:val="outset" w:sz="6" w:space="0" w:color="auto"/>
              <w:bottom w:val="outset" w:sz="6" w:space="0" w:color="auto"/>
              <w:right w:val="outset" w:sz="6" w:space="0" w:color="auto"/>
            </w:tcBorders>
            <w:vAlign w:val="center"/>
            <w:hideMark/>
          </w:tcPr>
          <w:p w14:paraId="6C4F838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513,00</w:t>
            </w:r>
          </w:p>
        </w:tc>
      </w:tr>
      <w:tr w:rsidR="00454387" w:rsidRPr="0075406D" w14:paraId="7276AF66"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739EEB58"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32B790BF"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738B9F1"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642221F"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23FBB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C905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3.420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BB4DC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4EA386C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1.539,00</w:t>
            </w:r>
          </w:p>
        </w:tc>
      </w:tr>
      <w:tr w:rsidR="00454387" w:rsidRPr="0075406D" w14:paraId="0750899C"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4E33C8D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33AD232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142A150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4F46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ACFCA0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085A55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7224C2C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TOTAL ESTIMADO</w:t>
            </w:r>
          </w:p>
        </w:tc>
      </w:tr>
      <w:tr w:rsidR="00454387" w:rsidRPr="0075406D" w14:paraId="527D41AF"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37BBE65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4</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3E8041B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405563</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5965E677"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ESCOVA ENDOCERVICAL, MATERIAL CABO PLÁSTICO, MATERIAL CERDA MICROCERDAS EM NYLON, PONTA DA ESCOVA CÔNICA, CARACTERÍSTICAS ADICIONAIS DESCARTÁVEL, ATÓXICA,ESTÉRIL, EMBALAGEM INDIVIDUAL, COMPONENTE ADICIONAL COM ESPÁTULA DE AYRES, COMPRIMENTO ESPÁTULA 18 CM, COMPRIMENTO ESCOVA 22 CM, ALTURA CERDAS ESCOVA 3 CM, COMPONENTES, ESTERILIDADE ESTÉRIL.   Hospub: 2372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5474D0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CONJUNTO OU KIT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2F1A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DE4B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3.420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49C382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0,80</w:t>
            </w:r>
          </w:p>
        </w:tc>
        <w:tc>
          <w:tcPr>
            <w:tcW w:w="343" w:type="dxa"/>
            <w:tcBorders>
              <w:top w:val="outset" w:sz="6" w:space="0" w:color="auto"/>
              <w:left w:val="outset" w:sz="6" w:space="0" w:color="auto"/>
              <w:bottom w:val="outset" w:sz="6" w:space="0" w:color="auto"/>
              <w:right w:val="outset" w:sz="6" w:space="0" w:color="auto"/>
            </w:tcBorders>
            <w:vAlign w:val="center"/>
            <w:hideMark/>
          </w:tcPr>
          <w:p w14:paraId="28229A1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2.736,00</w:t>
            </w:r>
          </w:p>
        </w:tc>
      </w:tr>
      <w:tr w:rsidR="00454387" w:rsidRPr="0075406D" w14:paraId="52E4A8F5"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2A4DC9AA"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053E589A"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3D9B741"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581201"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B77E9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0329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720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22256A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0,80</w:t>
            </w:r>
          </w:p>
        </w:tc>
        <w:tc>
          <w:tcPr>
            <w:tcW w:w="343" w:type="dxa"/>
            <w:tcBorders>
              <w:top w:val="outset" w:sz="6" w:space="0" w:color="auto"/>
              <w:left w:val="outset" w:sz="6" w:space="0" w:color="auto"/>
              <w:bottom w:val="outset" w:sz="6" w:space="0" w:color="auto"/>
              <w:right w:val="outset" w:sz="6" w:space="0" w:color="auto"/>
            </w:tcBorders>
            <w:vAlign w:val="center"/>
            <w:hideMark/>
          </w:tcPr>
          <w:p w14:paraId="4A62FF3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576,00</w:t>
            </w:r>
          </w:p>
        </w:tc>
      </w:tr>
      <w:tr w:rsidR="00454387" w:rsidRPr="0075406D" w14:paraId="5B25B35F"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293294A6"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147D6F63"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2B26DC98"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E96C78"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F2E26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3723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3.420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9A16CD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0,80</w:t>
            </w:r>
          </w:p>
        </w:tc>
        <w:tc>
          <w:tcPr>
            <w:tcW w:w="343" w:type="dxa"/>
            <w:tcBorders>
              <w:top w:val="outset" w:sz="6" w:space="0" w:color="auto"/>
              <w:left w:val="outset" w:sz="6" w:space="0" w:color="auto"/>
              <w:bottom w:val="outset" w:sz="6" w:space="0" w:color="auto"/>
              <w:right w:val="outset" w:sz="6" w:space="0" w:color="auto"/>
            </w:tcBorders>
            <w:vAlign w:val="center"/>
            <w:hideMark/>
          </w:tcPr>
          <w:p w14:paraId="70D94B2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2.736,00</w:t>
            </w:r>
          </w:p>
        </w:tc>
      </w:tr>
      <w:tr w:rsidR="00454387" w:rsidRPr="0075406D" w14:paraId="66C84492"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505F1C00"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6BC219B1"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10609882"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C77AC8"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BE366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9EEE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2.400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08ED37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0,80</w:t>
            </w:r>
          </w:p>
        </w:tc>
        <w:tc>
          <w:tcPr>
            <w:tcW w:w="343" w:type="dxa"/>
            <w:tcBorders>
              <w:top w:val="outset" w:sz="6" w:space="0" w:color="auto"/>
              <w:left w:val="outset" w:sz="6" w:space="0" w:color="auto"/>
              <w:bottom w:val="outset" w:sz="6" w:space="0" w:color="auto"/>
              <w:right w:val="outset" w:sz="6" w:space="0" w:color="auto"/>
            </w:tcBorders>
            <w:vAlign w:val="center"/>
            <w:hideMark/>
          </w:tcPr>
          <w:p w14:paraId="22530A8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1.920,00</w:t>
            </w:r>
          </w:p>
        </w:tc>
      </w:tr>
      <w:tr w:rsidR="00454387" w:rsidRPr="0075406D" w14:paraId="2A063808"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2BFB7938"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69662D90"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0FEECD73"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74C69FA"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8A745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CE86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9.960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8C418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7CBAEC3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7.968,00</w:t>
            </w:r>
          </w:p>
        </w:tc>
      </w:tr>
      <w:tr w:rsidR="00454387" w:rsidRPr="0075406D" w14:paraId="5F704974"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4BA055C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6106DEE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5FA2EFB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2C2C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8725D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3C3388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435CF00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TOTAL ESTIMADO</w:t>
            </w:r>
          </w:p>
        </w:tc>
      </w:tr>
      <w:tr w:rsidR="00454387" w:rsidRPr="0075406D" w14:paraId="5C426A96"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71BEC0F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5</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3DFE2ED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strike/>
                <w:color w:val="000000"/>
                <w:sz w:val="18"/>
                <w:szCs w:val="18"/>
              </w:rPr>
              <w:t>275472</w:t>
            </w:r>
            <w:r w:rsidRPr="0075406D">
              <w:rPr>
                <w:rFonts w:ascii="Calibri" w:hAnsi="Calibri"/>
                <w:color w:val="000000"/>
                <w:sz w:val="18"/>
                <w:szCs w:val="18"/>
              </w:rPr>
              <w:br/>
              <w:t>479738</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5B586119"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 xml:space="preserve">ESPÉCULO VAGINAL TIPO COLLIN, TAMANHO MÉDIO, MATERIAL POLIESTIRENO CRISTAL, MATERIAL </w:t>
            </w:r>
            <w:r w:rsidRPr="0075406D">
              <w:rPr>
                <w:rFonts w:ascii="Calibri" w:hAnsi="Calibri"/>
                <w:color w:val="000000"/>
                <w:sz w:val="18"/>
                <w:szCs w:val="18"/>
              </w:rPr>
              <w:lastRenderedPageBreak/>
              <w:t>ATÓXICO, TRANSLÚCIDO, BICO ARREDONDADO,COM ROSCA, PARAFUSO TIPO BORBOLETA ACOPLADAO, BORDAS ACABADAS E ARREDONDADAS, SEM LUBRIFICANTE, EMBALAGEM INDIVIDUAL, ESTÉRIL, DESCARTÁVEL. REGISTRO ANVISA. Hospub: 5800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891D83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lastRenderedPageBreak/>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1AC6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F91C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4.800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7E87F7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91,46</w:t>
            </w:r>
          </w:p>
        </w:tc>
        <w:tc>
          <w:tcPr>
            <w:tcW w:w="343" w:type="dxa"/>
            <w:tcBorders>
              <w:top w:val="outset" w:sz="6" w:space="0" w:color="auto"/>
              <w:left w:val="outset" w:sz="6" w:space="0" w:color="auto"/>
              <w:bottom w:val="outset" w:sz="6" w:space="0" w:color="auto"/>
              <w:right w:val="outset" w:sz="6" w:space="0" w:color="auto"/>
            </w:tcBorders>
            <w:vAlign w:val="center"/>
            <w:hideMark/>
          </w:tcPr>
          <w:p w14:paraId="4D6FFCC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439.008,00</w:t>
            </w:r>
          </w:p>
        </w:tc>
      </w:tr>
      <w:tr w:rsidR="00454387" w:rsidRPr="0075406D" w14:paraId="68F67DDC"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7AFFF114"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47D07E62"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248D41A8"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A1C8B84"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213DB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96B7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564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DADD50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91,46</w:t>
            </w:r>
          </w:p>
        </w:tc>
        <w:tc>
          <w:tcPr>
            <w:tcW w:w="343" w:type="dxa"/>
            <w:tcBorders>
              <w:top w:val="outset" w:sz="6" w:space="0" w:color="auto"/>
              <w:left w:val="outset" w:sz="6" w:space="0" w:color="auto"/>
              <w:bottom w:val="outset" w:sz="6" w:space="0" w:color="auto"/>
              <w:right w:val="outset" w:sz="6" w:space="0" w:color="auto"/>
            </w:tcBorders>
            <w:vAlign w:val="center"/>
            <w:hideMark/>
          </w:tcPr>
          <w:p w14:paraId="20D365D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51.583,44</w:t>
            </w:r>
          </w:p>
        </w:tc>
      </w:tr>
      <w:tr w:rsidR="00454387" w:rsidRPr="0075406D" w14:paraId="43B5B637"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534746D3"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7074E7B0"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FE93F60"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2312A34"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2CEF0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B774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4.800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77AAEA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91,46</w:t>
            </w:r>
          </w:p>
        </w:tc>
        <w:tc>
          <w:tcPr>
            <w:tcW w:w="343" w:type="dxa"/>
            <w:tcBorders>
              <w:top w:val="outset" w:sz="6" w:space="0" w:color="auto"/>
              <w:left w:val="outset" w:sz="6" w:space="0" w:color="auto"/>
              <w:bottom w:val="outset" w:sz="6" w:space="0" w:color="auto"/>
              <w:right w:val="outset" w:sz="6" w:space="0" w:color="auto"/>
            </w:tcBorders>
            <w:vAlign w:val="center"/>
            <w:hideMark/>
          </w:tcPr>
          <w:p w14:paraId="088A7BA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439.008,00</w:t>
            </w:r>
          </w:p>
        </w:tc>
      </w:tr>
      <w:tr w:rsidR="00454387" w:rsidRPr="0075406D" w14:paraId="2BA54477"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2D1C36F2"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2E74A906"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C850D1E"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550BBF"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B05BA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9EC0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648</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3A02C1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91,46</w:t>
            </w:r>
          </w:p>
        </w:tc>
        <w:tc>
          <w:tcPr>
            <w:tcW w:w="343" w:type="dxa"/>
            <w:tcBorders>
              <w:top w:val="outset" w:sz="6" w:space="0" w:color="auto"/>
              <w:left w:val="outset" w:sz="6" w:space="0" w:color="auto"/>
              <w:bottom w:val="outset" w:sz="6" w:space="0" w:color="auto"/>
              <w:right w:val="outset" w:sz="6" w:space="0" w:color="auto"/>
            </w:tcBorders>
            <w:vAlign w:val="center"/>
            <w:hideMark/>
          </w:tcPr>
          <w:p w14:paraId="32C7877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59.266,08</w:t>
            </w:r>
          </w:p>
        </w:tc>
      </w:tr>
      <w:tr w:rsidR="00454387" w:rsidRPr="0075406D" w14:paraId="040067E9"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7E404758"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02FDEB11"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622F9476"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5F4FEE"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8A3ED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AA99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10.812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B68984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76A71C9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988.865,52</w:t>
            </w:r>
          </w:p>
        </w:tc>
      </w:tr>
      <w:tr w:rsidR="00454387" w:rsidRPr="0075406D" w14:paraId="0BF33CCA"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1E9EF8C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53BB182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4B996D0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9550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33ED39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47311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02337A9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TOTAL ESTIMADO</w:t>
            </w:r>
          </w:p>
        </w:tc>
      </w:tr>
      <w:tr w:rsidR="00454387" w:rsidRPr="0075406D" w14:paraId="3DBF158C"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0D6FD8D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6</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16DF920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strike/>
                <w:color w:val="000000"/>
                <w:sz w:val="18"/>
                <w:szCs w:val="18"/>
              </w:rPr>
              <w:t>275473</w:t>
            </w:r>
            <w:r w:rsidRPr="0075406D">
              <w:rPr>
                <w:rFonts w:ascii="Calibri" w:hAnsi="Calibri"/>
                <w:color w:val="000000"/>
                <w:sz w:val="18"/>
                <w:szCs w:val="18"/>
              </w:rPr>
              <w:br/>
              <w:t>479742</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19F316BE"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ESPÉCULO VAGINAL TIPO COLLIN, TAMANHO PEQUENO, MATERIAL POLIESTIRENO CRISTAL, MATERIAL ATÓXICO, TRANSLÚCIDO, BICO ARREDONDADO,COM ROSCA, PARAFUSO TIPO BORBOLETA ACOPLADAO, BORDAS ACABADAS E ARREDONDADAS, SEM LUBRIFICANTE, EMBALAGEM INDIVIDUAL, ESTÉRIL, DESCARTÁVEL. REGISTRO ANVISA. Hospub: 520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DBC253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C9B4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E421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3.300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B09F9D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417,60</w:t>
            </w:r>
          </w:p>
        </w:tc>
        <w:tc>
          <w:tcPr>
            <w:tcW w:w="343" w:type="dxa"/>
            <w:tcBorders>
              <w:top w:val="outset" w:sz="6" w:space="0" w:color="auto"/>
              <w:left w:val="outset" w:sz="6" w:space="0" w:color="auto"/>
              <w:bottom w:val="outset" w:sz="6" w:space="0" w:color="auto"/>
              <w:right w:val="outset" w:sz="6" w:space="0" w:color="auto"/>
            </w:tcBorders>
            <w:vAlign w:val="center"/>
            <w:hideMark/>
          </w:tcPr>
          <w:p w14:paraId="58C2A19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1.378.080,00</w:t>
            </w:r>
          </w:p>
        </w:tc>
      </w:tr>
      <w:tr w:rsidR="00454387" w:rsidRPr="0075406D" w14:paraId="0D53EC93"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66AA6BF5"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32FC7683"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1A5B57A2"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3DA5BD"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0C0CD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665E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792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B8F62A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417,60</w:t>
            </w:r>
          </w:p>
        </w:tc>
        <w:tc>
          <w:tcPr>
            <w:tcW w:w="343" w:type="dxa"/>
            <w:tcBorders>
              <w:top w:val="outset" w:sz="6" w:space="0" w:color="auto"/>
              <w:left w:val="outset" w:sz="6" w:space="0" w:color="auto"/>
              <w:bottom w:val="outset" w:sz="6" w:space="0" w:color="auto"/>
              <w:right w:val="outset" w:sz="6" w:space="0" w:color="auto"/>
            </w:tcBorders>
            <w:vAlign w:val="center"/>
            <w:hideMark/>
          </w:tcPr>
          <w:p w14:paraId="46C84D8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330.739,20</w:t>
            </w:r>
          </w:p>
        </w:tc>
      </w:tr>
      <w:tr w:rsidR="00454387" w:rsidRPr="0075406D" w14:paraId="1FDA20F3"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67A7686A"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1C5DA05F"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EDE2BA3"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C3CDEDC"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3E852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7CE5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3.300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004966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417,60</w:t>
            </w:r>
          </w:p>
        </w:tc>
        <w:tc>
          <w:tcPr>
            <w:tcW w:w="343" w:type="dxa"/>
            <w:tcBorders>
              <w:top w:val="outset" w:sz="6" w:space="0" w:color="auto"/>
              <w:left w:val="outset" w:sz="6" w:space="0" w:color="auto"/>
              <w:bottom w:val="outset" w:sz="6" w:space="0" w:color="auto"/>
              <w:right w:val="outset" w:sz="6" w:space="0" w:color="auto"/>
            </w:tcBorders>
            <w:vAlign w:val="center"/>
            <w:hideMark/>
          </w:tcPr>
          <w:p w14:paraId="6B0AFEB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1.378.080,00</w:t>
            </w:r>
          </w:p>
        </w:tc>
      </w:tr>
      <w:tr w:rsidR="00454387" w:rsidRPr="0075406D" w14:paraId="7D89BF0B"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0E2ED0F0"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351245AE"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1907EA6C"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FB8EC47"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4D3EB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C44B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648</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E9587A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417,60</w:t>
            </w:r>
          </w:p>
        </w:tc>
        <w:tc>
          <w:tcPr>
            <w:tcW w:w="343" w:type="dxa"/>
            <w:tcBorders>
              <w:top w:val="outset" w:sz="6" w:space="0" w:color="auto"/>
              <w:left w:val="outset" w:sz="6" w:space="0" w:color="auto"/>
              <w:bottom w:val="outset" w:sz="6" w:space="0" w:color="auto"/>
              <w:right w:val="outset" w:sz="6" w:space="0" w:color="auto"/>
            </w:tcBorders>
            <w:vAlign w:val="center"/>
            <w:hideMark/>
          </w:tcPr>
          <w:p w14:paraId="4981398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270.604,80</w:t>
            </w:r>
          </w:p>
        </w:tc>
      </w:tr>
      <w:tr w:rsidR="00454387" w:rsidRPr="0075406D" w14:paraId="0169E57F"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28730D9F"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60DE53B8"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C3E9435"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C89158"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7C998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A077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8.040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09C2D2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327D065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3.357.504,00</w:t>
            </w:r>
          </w:p>
        </w:tc>
      </w:tr>
      <w:tr w:rsidR="00454387" w:rsidRPr="0075406D" w14:paraId="5CD1AB8D"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5695E61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4FA8FFF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21704C1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50D3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479BE0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D7C809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1C5DFD7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TOTAL ESTIMADO</w:t>
            </w:r>
          </w:p>
        </w:tc>
      </w:tr>
      <w:tr w:rsidR="00454387" w:rsidRPr="0075406D" w14:paraId="7156B139"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72AF1A9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7</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429BC89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446145</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6D6AB8BE"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FRASCO/POTE PARA ACONDICIONAMENTO DE PEÇAS HISTOPATOLÓGICAS PRONTO USO 1000 ML – POTES PARA ACOMODAÇÃO DE PEÇAS HISTOPATOLÓGICAS PARA TRANSPORTE E ARMAZENAMENTO PARA ANÁLISE DE BIÓPSIA, PRONTO USO, POTE MATERIAL PLÁSTICO RESISTENTE, FECHAMENTO HERMÉTICO, TAMPA FECHAMENTO POR PRESSÃO, POTE CONTENDO FORMOL TAMPONADO 10%, CAPACIDADE VOLUME TOTAL DO FRASCO 1000ML, CONTENDO 500ML DE FORMOL TAMPONADO A 10%. DIMENSÕES DO FRASCO: ALT. X DIAMETRO – 130 X 100 MM APRESENTAÇÃO UNIDADE/POTE. REGISTRO ANVISA.   Hospub: 19404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23E4F3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FRASCO OU POTE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1533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2FA5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1.152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29BAC4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67,89</w:t>
            </w:r>
          </w:p>
        </w:tc>
        <w:tc>
          <w:tcPr>
            <w:tcW w:w="343" w:type="dxa"/>
            <w:tcBorders>
              <w:top w:val="outset" w:sz="6" w:space="0" w:color="auto"/>
              <w:left w:val="outset" w:sz="6" w:space="0" w:color="auto"/>
              <w:bottom w:val="outset" w:sz="6" w:space="0" w:color="auto"/>
              <w:right w:val="outset" w:sz="6" w:space="0" w:color="auto"/>
            </w:tcBorders>
            <w:vAlign w:val="center"/>
            <w:hideMark/>
          </w:tcPr>
          <w:p w14:paraId="392C3E1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78.209,28</w:t>
            </w:r>
          </w:p>
        </w:tc>
      </w:tr>
      <w:tr w:rsidR="00454387" w:rsidRPr="0075406D" w14:paraId="564E8FC1"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25D9D2BE"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30768064"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D284D1A"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E22B0F2"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EAE6D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799E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1.152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9C8292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67,89</w:t>
            </w:r>
          </w:p>
        </w:tc>
        <w:tc>
          <w:tcPr>
            <w:tcW w:w="343" w:type="dxa"/>
            <w:tcBorders>
              <w:top w:val="outset" w:sz="6" w:space="0" w:color="auto"/>
              <w:left w:val="outset" w:sz="6" w:space="0" w:color="auto"/>
              <w:bottom w:val="outset" w:sz="6" w:space="0" w:color="auto"/>
              <w:right w:val="outset" w:sz="6" w:space="0" w:color="auto"/>
            </w:tcBorders>
            <w:vAlign w:val="center"/>
            <w:hideMark/>
          </w:tcPr>
          <w:p w14:paraId="2EDFAF2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78.209,28</w:t>
            </w:r>
          </w:p>
        </w:tc>
      </w:tr>
      <w:tr w:rsidR="00454387" w:rsidRPr="0075406D" w14:paraId="3877F495"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1EEDC83D"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23279FEF"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22F4A26"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B3C61BB"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7E192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8AFC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2.304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29D779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1E0171D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156.418,56</w:t>
            </w:r>
          </w:p>
        </w:tc>
      </w:tr>
      <w:tr w:rsidR="00454387" w:rsidRPr="0075406D" w14:paraId="07DD3E93"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6CEEBE8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1E116A4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1D265EF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6D0C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A55077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B0D170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103978D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TOTAL ESTIMADO</w:t>
            </w:r>
          </w:p>
        </w:tc>
      </w:tr>
      <w:tr w:rsidR="00454387" w:rsidRPr="0075406D" w14:paraId="0DCC6ABB"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4DB653E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8</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66BDE88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strike/>
                <w:color w:val="000000"/>
                <w:sz w:val="18"/>
                <w:szCs w:val="18"/>
              </w:rPr>
              <w:t>437070</w:t>
            </w:r>
            <w:r w:rsidRPr="0075406D">
              <w:rPr>
                <w:rFonts w:ascii="Calibri" w:hAnsi="Calibri"/>
                <w:color w:val="000000"/>
                <w:sz w:val="18"/>
                <w:szCs w:val="18"/>
              </w:rPr>
              <w:br/>
              <w:t>437270</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1E8FAAC4"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 xml:space="preserve">FRASCO/POTE PARA ACONDICIONAMENTO DE PEÇAS HISTOPATOLÓGICAS PRONTO USO 60 ML – POTES PARA ACOMODAÇÃO DE PEÇAS HISTOPATOLÓGICAS PARA TRANSPORTE E ARMAZENAMENTO PARA ANÁLISE DE BIÓPSIA, PRONTO USO, POTE MATERIAL PLÁSTICO RESISTENTE, FECHAMENTO HERMÉTICO, TAMPA FECHAMENTO SISTEMA ROSCA, POTE CONTENDO FORMOL TAMPONADO 10%, CAPACIDADE VOLUME TOTAL DO FRASCO 60ML, CONTENDO 30ML DE </w:t>
            </w:r>
            <w:r w:rsidRPr="0075406D">
              <w:rPr>
                <w:rFonts w:ascii="Calibri" w:hAnsi="Calibri"/>
                <w:color w:val="000000"/>
                <w:sz w:val="18"/>
                <w:szCs w:val="18"/>
              </w:rPr>
              <w:lastRenderedPageBreak/>
              <w:t>FORMOL TAMPONADO A 10%. DIMENSÕES DO FRASCO: ALT.X DIÂMETRO – 70 X 33 CM. APRESENTAÇÃO UNIDADE/POTE. Hospub: 19403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896DB8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lastRenderedPageBreak/>
              <w:t>FRASCO OU POTE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F7D1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FA38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6.396</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D1D57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2,87</w:t>
            </w:r>
          </w:p>
        </w:tc>
        <w:tc>
          <w:tcPr>
            <w:tcW w:w="343" w:type="dxa"/>
            <w:tcBorders>
              <w:top w:val="outset" w:sz="6" w:space="0" w:color="auto"/>
              <w:left w:val="outset" w:sz="6" w:space="0" w:color="auto"/>
              <w:bottom w:val="outset" w:sz="6" w:space="0" w:color="auto"/>
              <w:right w:val="outset" w:sz="6" w:space="0" w:color="auto"/>
            </w:tcBorders>
            <w:vAlign w:val="center"/>
            <w:hideMark/>
          </w:tcPr>
          <w:p w14:paraId="6AF68154"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18.356,52</w:t>
            </w:r>
          </w:p>
        </w:tc>
      </w:tr>
      <w:tr w:rsidR="00454387" w:rsidRPr="0075406D" w14:paraId="4A118273"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76273B1B"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5A137D55"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38BC0FE7"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BAEB95"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EC84B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CA5F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14.172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068D39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2,87</w:t>
            </w:r>
          </w:p>
        </w:tc>
        <w:tc>
          <w:tcPr>
            <w:tcW w:w="343" w:type="dxa"/>
            <w:tcBorders>
              <w:top w:val="outset" w:sz="6" w:space="0" w:color="auto"/>
              <w:left w:val="outset" w:sz="6" w:space="0" w:color="auto"/>
              <w:bottom w:val="outset" w:sz="6" w:space="0" w:color="auto"/>
              <w:right w:val="outset" w:sz="6" w:space="0" w:color="auto"/>
            </w:tcBorders>
            <w:vAlign w:val="center"/>
            <w:hideMark/>
          </w:tcPr>
          <w:p w14:paraId="108B463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40.673,64</w:t>
            </w:r>
          </w:p>
        </w:tc>
      </w:tr>
      <w:tr w:rsidR="00454387" w:rsidRPr="0075406D" w14:paraId="1A6AADBB"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1CC640C8"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7CB00BAC"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08BCCF95"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E74319D"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A02D8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E5CB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6.396</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36E04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2,87</w:t>
            </w:r>
          </w:p>
        </w:tc>
        <w:tc>
          <w:tcPr>
            <w:tcW w:w="343" w:type="dxa"/>
            <w:tcBorders>
              <w:top w:val="outset" w:sz="6" w:space="0" w:color="auto"/>
              <w:left w:val="outset" w:sz="6" w:space="0" w:color="auto"/>
              <w:bottom w:val="outset" w:sz="6" w:space="0" w:color="auto"/>
              <w:right w:val="outset" w:sz="6" w:space="0" w:color="auto"/>
            </w:tcBorders>
            <w:vAlign w:val="center"/>
            <w:hideMark/>
          </w:tcPr>
          <w:p w14:paraId="7E478FF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18.356,52</w:t>
            </w:r>
          </w:p>
        </w:tc>
      </w:tr>
      <w:tr w:rsidR="00454387" w:rsidRPr="0075406D" w14:paraId="745E3E7E"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09979F00"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18BB8218"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6C7A83F2"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324C1B7"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286B6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D847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26.964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4C0BE7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3157121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77.386,68</w:t>
            </w:r>
          </w:p>
        </w:tc>
      </w:tr>
      <w:tr w:rsidR="00454387" w:rsidRPr="0075406D" w14:paraId="3E7890A1" w14:textId="77777777" w:rsidTr="0075406D">
        <w:trPr>
          <w:tblCellSpacing w:w="0" w:type="dxa"/>
        </w:trPr>
        <w:tc>
          <w:tcPr>
            <w:tcW w:w="568" w:type="dxa"/>
            <w:tcBorders>
              <w:top w:val="outset" w:sz="6" w:space="0" w:color="auto"/>
              <w:left w:val="outset" w:sz="6" w:space="0" w:color="auto"/>
              <w:bottom w:val="outset" w:sz="6" w:space="0" w:color="auto"/>
              <w:right w:val="outset" w:sz="6" w:space="0" w:color="auto"/>
            </w:tcBorders>
            <w:vAlign w:val="center"/>
            <w:hideMark/>
          </w:tcPr>
          <w:p w14:paraId="5E9059D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ITEM </w:t>
            </w:r>
          </w:p>
        </w:tc>
        <w:tc>
          <w:tcPr>
            <w:tcW w:w="784" w:type="dxa"/>
            <w:tcBorders>
              <w:top w:val="outset" w:sz="6" w:space="0" w:color="auto"/>
              <w:left w:val="outset" w:sz="6" w:space="0" w:color="auto"/>
              <w:bottom w:val="outset" w:sz="6" w:space="0" w:color="auto"/>
              <w:right w:val="outset" w:sz="6" w:space="0" w:color="auto"/>
            </w:tcBorders>
            <w:vAlign w:val="center"/>
            <w:hideMark/>
          </w:tcPr>
          <w:p w14:paraId="62D26C15"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CATMAT</w:t>
            </w:r>
          </w:p>
        </w:tc>
        <w:tc>
          <w:tcPr>
            <w:tcW w:w="3326" w:type="dxa"/>
            <w:tcBorders>
              <w:top w:val="outset" w:sz="6" w:space="0" w:color="auto"/>
              <w:left w:val="outset" w:sz="6" w:space="0" w:color="auto"/>
              <w:bottom w:val="outset" w:sz="6" w:space="0" w:color="auto"/>
              <w:right w:val="outset" w:sz="6" w:space="0" w:color="auto"/>
            </w:tcBorders>
            <w:vAlign w:val="center"/>
            <w:hideMark/>
          </w:tcPr>
          <w:p w14:paraId="3D89549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E30F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r w:rsidRPr="0075406D">
              <w:rPr>
                <w:rFonts w:ascii="Calibri" w:hAnsi="Calibri"/>
                <w:color w:val="000000"/>
                <w:sz w:val="18"/>
                <w:szCs w:val="18"/>
              </w:rPr>
              <w:br/>
              <w:t>FORNECIMENTO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C28677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QUANTIDADE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51618D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UNITÁRIO ESTIMADO</w:t>
            </w:r>
          </w:p>
        </w:tc>
        <w:tc>
          <w:tcPr>
            <w:tcW w:w="343" w:type="dxa"/>
            <w:tcBorders>
              <w:top w:val="outset" w:sz="6" w:space="0" w:color="auto"/>
              <w:left w:val="outset" w:sz="6" w:space="0" w:color="auto"/>
              <w:bottom w:val="outset" w:sz="6" w:space="0" w:color="auto"/>
              <w:right w:val="outset" w:sz="6" w:space="0" w:color="auto"/>
            </w:tcBorders>
            <w:vAlign w:val="center"/>
            <w:hideMark/>
          </w:tcPr>
          <w:p w14:paraId="2BC4F85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VALOR TOTAL ESTIMADO</w:t>
            </w:r>
          </w:p>
        </w:tc>
      </w:tr>
      <w:tr w:rsidR="00454387" w:rsidRPr="0075406D" w14:paraId="5C3F54CA" w14:textId="77777777" w:rsidTr="0075406D">
        <w:trPr>
          <w:tblCellSpacing w:w="0" w:type="dxa"/>
        </w:trPr>
        <w:tc>
          <w:tcPr>
            <w:tcW w:w="568" w:type="dxa"/>
            <w:vMerge w:val="restart"/>
            <w:tcBorders>
              <w:top w:val="outset" w:sz="6" w:space="0" w:color="auto"/>
              <w:left w:val="outset" w:sz="6" w:space="0" w:color="auto"/>
              <w:bottom w:val="outset" w:sz="6" w:space="0" w:color="auto"/>
              <w:right w:val="outset" w:sz="6" w:space="0" w:color="auto"/>
            </w:tcBorders>
            <w:vAlign w:val="center"/>
            <w:hideMark/>
          </w:tcPr>
          <w:p w14:paraId="3251349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9</w:t>
            </w:r>
          </w:p>
        </w:tc>
        <w:tc>
          <w:tcPr>
            <w:tcW w:w="784" w:type="dxa"/>
            <w:vMerge w:val="restart"/>
            <w:tcBorders>
              <w:top w:val="outset" w:sz="6" w:space="0" w:color="auto"/>
              <w:left w:val="outset" w:sz="6" w:space="0" w:color="auto"/>
              <w:bottom w:val="outset" w:sz="6" w:space="0" w:color="auto"/>
              <w:right w:val="outset" w:sz="6" w:space="0" w:color="auto"/>
            </w:tcBorders>
            <w:vAlign w:val="center"/>
            <w:hideMark/>
          </w:tcPr>
          <w:p w14:paraId="705BAFB0"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strike/>
                <w:color w:val="000000"/>
                <w:sz w:val="18"/>
                <w:szCs w:val="18"/>
              </w:rPr>
              <w:t>385640</w:t>
            </w:r>
            <w:r w:rsidRPr="0075406D">
              <w:rPr>
                <w:rFonts w:ascii="Calibri" w:hAnsi="Calibri"/>
                <w:color w:val="000000"/>
                <w:sz w:val="18"/>
                <w:szCs w:val="18"/>
              </w:rPr>
              <w:br/>
              <w:t>459700</w:t>
            </w:r>
          </w:p>
        </w:tc>
        <w:tc>
          <w:tcPr>
            <w:tcW w:w="3326" w:type="dxa"/>
            <w:vMerge w:val="restart"/>
            <w:tcBorders>
              <w:top w:val="outset" w:sz="6" w:space="0" w:color="auto"/>
              <w:left w:val="outset" w:sz="6" w:space="0" w:color="auto"/>
              <w:bottom w:val="outset" w:sz="6" w:space="0" w:color="auto"/>
              <w:right w:val="outset" w:sz="6" w:space="0" w:color="auto"/>
            </w:tcBorders>
            <w:vAlign w:val="center"/>
            <w:hideMark/>
          </w:tcPr>
          <w:p w14:paraId="086FF88A" w14:textId="77777777" w:rsidR="00454387" w:rsidRPr="0075406D" w:rsidRDefault="00454387" w:rsidP="0075406D">
            <w:pPr>
              <w:pStyle w:val="tabelatextocentralizado"/>
              <w:spacing w:before="0" w:beforeAutospacing="0" w:after="0" w:afterAutospacing="0"/>
              <w:jc w:val="both"/>
              <w:rPr>
                <w:rFonts w:ascii="Calibri" w:hAnsi="Calibri"/>
                <w:color w:val="000000"/>
                <w:sz w:val="18"/>
                <w:szCs w:val="18"/>
              </w:rPr>
            </w:pPr>
            <w:r w:rsidRPr="0075406D">
              <w:rPr>
                <w:rFonts w:ascii="Calibri" w:hAnsi="Calibri"/>
                <w:color w:val="000000"/>
                <w:sz w:val="18"/>
                <w:szCs w:val="18"/>
              </w:rPr>
              <w:t>EXTENSOR/PERFUSOR DE LINHA DE INFUSÃO  PARA CONECÇÃO DO EQUIPO AO DISPOSITIVO DE ACESSO VENOSO, TUBO EXTENSOR EM PVC CRISTAL, TRANSPARENTE, FLEXÍVEL, COMPRIMENTO 120CM, ATÓXICO, APIROGÊNICO,  CONECTOR LUER FÊMEA E LUER LOCK REVERSÍVEL, TRANSPARENTES , TAMPA ROSQUEÁVEL, ESTÉRIL, DESCARTÁVEL. REGISTRO ANVISA-MS. Hospub: 1933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A9E748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8B02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A13CA"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9.468</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5962DDC"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2,36</w:t>
            </w:r>
          </w:p>
        </w:tc>
        <w:tc>
          <w:tcPr>
            <w:tcW w:w="343" w:type="dxa"/>
            <w:tcBorders>
              <w:top w:val="outset" w:sz="6" w:space="0" w:color="auto"/>
              <w:left w:val="outset" w:sz="6" w:space="0" w:color="auto"/>
              <w:bottom w:val="outset" w:sz="6" w:space="0" w:color="auto"/>
              <w:right w:val="outset" w:sz="6" w:space="0" w:color="auto"/>
            </w:tcBorders>
            <w:vAlign w:val="center"/>
            <w:hideMark/>
          </w:tcPr>
          <w:p w14:paraId="2D6A25F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22.344,48</w:t>
            </w:r>
          </w:p>
        </w:tc>
      </w:tr>
      <w:tr w:rsidR="00454387" w:rsidRPr="0075406D" w14:paraId="3FB7AD93"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04A49DFB"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3A4D5C6F"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44DFD548"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A060585"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0E9B6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CA15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28.956</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575BDF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2,36</w:t>
            </w:r>
          </w:p>
        </w:tc>
        <w:tc>
          <w:tcPr>
            <w:tcW w:w="343" w:type="dxa"/>
            <w:tcBorders>
              <w:top w:val="outset" w:sz="6" w:space="0" w:color="auto"/>
              <w:left w:val="outset" w:sz="6" w:space="0" w:color="auto"/>
              <w:bottom w:val="outset" w:sz="6" w:space="0" w:color="auto"/>
              <w:right w:val="outset" w:sz="6" w:space="0" w:color="auto"/>
            </w:tcBorders>
            <w:vAlign w:val="center"/>
            <w:hideMark/>
          </w:tcPr>
          <w:p w14:paraId="4106DF77"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68.336,16</w:t>
            </w:r>
          </w:p>
        </w:tc>
      </w:tr>
      <w:tr w:rsidR="00454387" w:rsidRPr="0075406D" w14:paraId="353A3283"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048AB5F9"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5873D591"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6ED4F9C8"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7F7340"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75595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1E2A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9.468</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5921943"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2,36</w:t>
            </w:r>
          </w:p>
        </w:tc>
        <w:tc>
          <w:tcPr>
            <w:tcW w:w="343" w:type="dxa"/>
            <w:tcBorders>
              <w:top w:val="outset" w:sz="6" w:space="0" w:color="auto"/>
              <w:left w:val="outset" w:sz="6" w:space="0" w:color="auto"/>
              <w:bottom w:val="outset" w:sz="6" w:space="0" w:color="auto"/>
              <w:right w:val="outset" w:sz="6" w:space="0" w:color="auto"/>
            </w:tcBorders>
            <w:vAlign w:val="center"/>
            <w:hideMark/>
          </w:tcPr>
          <w:p w14:paraId="50DFCFF8"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22.344,48</w:t>
            </w:r>
          </w:p>
        </w:tc>
      </w:tr>
      <w:tr w:rsidR="00454387" w:rsidRPr="0075406D" w14:paraId="3F05EF54"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14B0A821"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582EB9FA"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13A18A4F"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743AE0D"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78E8C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HFCF</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74C7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9.468</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08D958D"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2,36</w:t>
            </w:r>
          </w:p>
        </w:tc>
        <w:tc>
          <w:tcPr>
            <w:tcW w:w="343" w:type="dxa"/>
            <w:tcBorders>
              <w:top w:val="outset" w:sz="6" w:space="0" w:color="auto"/>
              <w:left w:val="outset" w:sz="6" w:space="0" w:color="auto"/>
              <w:bottom w:val="outset" w:sz="6" w:space="0" w:color="auto"/>
              <w:right w:val="outset" w:sz="6" w:space="0" w:color="auto"/>
            </w:tcBorders>
            <w:vAlign w:val="center"/>
            <w:hideMark/>
          </w:tcPr>
          <w:p w14:paraId="72AF02A9"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22.344,48</w:t>
            </w:r>
          </w:p>
        </w:tc>
      </w:tr>
      <w:tr w:rsidR="00454387" w:rsidRPr="0075406D" w14:paraId="66F7061D" w14:textId="77777777" w:rsidTr="0075406D">
        <w:trPr>
          <w:tblCellSpacing w:w="0" w:type="dxa"/>
        </w:trPr>
        <w:tc>
          <w:tcPr>
            <w:tcW w:w="568" w:type="dxa"/>
            <w:vMerge/>
            <w:tcBorders>
              <w:top w:val="outset" w:sz="6" w:space="0" w:color="auto"/>
              <w:left w:val="outset" w:sz="6" w:space="0" w:color="auto"/>
              <w:bottom w:val="outset" w:sz="6" w:space="0" w:color="auto"/>
              <w:right w:val="outset" w:sz="6" w:space="0" w:color="auto"/>
            </w:tcBorders>
            <w:vAlign w:val="center"/>
            <w:hideMark/>
          </w:tcPr>
          <w:p w14:paraId="61BB2C93" w14:textId="77777777" w:rsidR="00454387" w:rsidRPr="0075406D" w:rsidRDefault="00454387" w:rsidP="0075406D">
            <w:pPr>
              <w:spacing w:after="0" w:line="240" w:lineRule="auto"/>
              <w:jc w:val="center"/>
              <w:rPr>
                <w:rFonts w:ascii="Calibri" w:hAnsi="Calibri"/>
                <w:color w:val="000000"/>
                <w:sz w:val="18"/>
                <w:szCs w:val="18"/>
              </w:rPr>
            </w:pPr>
          </w:p>
        </w:tc>
        <w:tc>
          <w:tcPr>
            <w:tcW w:w="784" w:type="dxa"/>
            <w:vMerge/>
            <w:tcBorders>
              <w:top w:val="outset" w:sz="6" w:space="0" w:color="auto"/>
              <w:left w:val="outset" w:sz="6" w:space="0" w:color="auto"/>
              <w:bottom w:val="outset" w:sz="6" w:space="0" w:color="auto"/>
              <w:right w:val="outset" w:sz="6" w:space="0" w:color="auto"/>
            </w:tcBorders>
            <w:vAlign w:val="center"/>
            <w:hideMark/>
          </w:tcPr>
          <w:p w14:paraId="64A9F30B" w14:textId="77777777" w:rsidR="00454387" w:rsidRPr="0075406D" w:rsidRDefault="00454387" w:rsidP="0075406D">
            <w:pPr>
              <w:spacing w:after="0" w:line="240" w:lineRule="auto"/>
              <w:jc w:val="center"/>
              <w:rPr>
                <w:rFonts w:ascii="Calibri" w:hAnsi="Calibri"/>
                <w:color w:val="000000"/>
                <w:sz w:val="18"/>
                <w:szCs w:val="18"/>
              </w:rPr>
            </w:pPr>
          </w:p>
        </w:tc>
        <w:tc>
          <w:tcPr>
            <w:tcW w:w="3326" w:type="dxa"/>
            <w:vMerge/>
            <w:tcBorders>
              <w:top w:val="outset" w:sz="6" w:space="0" w:color="auto"/>
              <w:left w:val="outset" w:sz="6" w:space="0" w:color="auto"/>
              <w:bottom w:val="outset" w:sz="6" w:space="0" w:color="auto"/>
              <w:right w:val="outset" w:sz="6" w:space="0" w:color="auto"/>
            </w:tcBorders>
            <w:vAlign w:val="center"/>
            <w:hideMark/>
          </w:tcPr>
          <w:p w14:paraId="66DDDF8F" w14:textId="77777777" w:rsidR="00454387" w:rsidRPr="0075406D" w:rsidRDefault="00454387" w:rsidP="0075406D">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D666BC" w14:textId="77777777" w:rsidR="00454387" w:rsidRPr="0075406D" w:rsidRDefault="00454387" w:rsidP="0075406D">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3028D2"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AB0B1"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57.360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7795D2E"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w:t>
            </w:r>
          </w:p>
        </w:tc>
        <w:tc>
          <w:tcPr>
            <w:tcW w:w="343" w:type="dxa"/>
            <w:tcBorders>
              <w:top w:val="outset" w:sz="6" w:space="0" w:color="auto"/>
              <w:left w:val="outset" w:sz="6" w:space="0" w:color="auto"/>
              <w:bottom w:val="outset" w:sz="6" w:space="0" w:color="auto"/>
              <w:right w:val="outset" w:sz="6" w:space="0" w:color="auto"/>
            </w:tcBorders>
            <w:vAlign w:val="center"/>
            <w:hideMark/>
          </w:tcPr>
          <w:p w14:paraId="45F8703F"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135.369,60</w:t>
            </w:r>
          </w:p>
        </w:tc>
      </w:tr>
      <w:tr w:rsidR="00454387" w:rsidRPr="0075406D" w14:paraId="217F100E" w14:textId="77777777" w:rsidTr="0075406D">
        <w:trPr>
          <w:tblCellSpacing w:w="0" w:type="dxa"/>
        </w:trPr>
        <w:tc>
          <w:tcPr>
            <w:tcW w:w="7710" w:type="dxa"/>
            <w:gridSpan w:val="7"/>
            <w:tcBorders>
              <w:top w:val="outset" w:sz="6" w:space="0" w:color="auto"/>
              <w:left w:val="outset" w:sz="6" w:space="0" w:color="auto"/>
              <w:bottom w:val="outset" w:sz="6" w:space="0" w:color="auto"/>
              <w:right w:val="outset" w:sz="6" w:space="0" w:color="auto"/>
            </w:tcBorders>
            <w:vAlign w:val="center"/>
            <w:hideMark/>
          </w:tcPr>
          <w:p w14:paraId="2DB26F96"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TOTAL GERAL</w:t>
            </w:r>
          </w:p>
        </w:tc>
        <w:tc>
          <w:tcPr>
            <w:tcW w:w="937" w:type="dxa"/>
            <w:gridSpan w:val="2"/>
            <w:tcBorders>
              <w:top w:val="outset" w:sz="6" w:space="0" w:color="auto"/>
              <w:left w:val="outset" w:sz="6" w:space="0" w:color="auto"/>
              <w:bottom w:val="outset" w:sz="6" w:space="0" w:color="auto"/>
              <w:right w:val="outset" w:sz="6" w:space="0" w:color="auto"/>
            </w:tcBorders>
            <w:vAlign w:val="center"/>
            <w:hideMark/>
          </w:tcPr>
          <w:p w14:paraId="316F9A4B" w14:textId="77777777" w:rsidR="00454387" w:rsidRPr="0075406D" w:rsidRDefault="00454387" w:rsidP="0075406D">
            <w:pPr>
              <w:pStyle w:val="tabelatextocentralizado"/>
              <w:spacing w:before="0" w:beforeAutospacing="0" w:after="0" w:afterAutospacing="0"/>
              <w:jc w:val="center"/>
              <w:rPr>
                <w:rFonts w:ascii="Calibri" w:hAnsi="Calibri"/>
                <w:color w:val="000000"/>
                <w:sz w:val="18"/>
                <w:szCs w:val="18"/>
              </w:rPr>
            </w:pPr>
            <w:r w:rsidRPr="0075406D">
              <w:rPr>
                <w:rFonts w:ascii="Calibri" w:hAnsi="Calibri"/>
                <w:color w:val="000000"/>
                <w:sz w:val="18"/>
                <w:szCs w:val="18"/>
              </w:rPr>
              <w:t>R$ 4.730.105,76</w:t>
            </w:r>
          </w:p>
        </w:tc>
      </w:tr>
    </w:tbl>
    <w:p w14:paraId="2297B6A4" w14:textId="77777777" w:rsidR="00454387" w:rsidRPr="00454387" w:rsidRDefault="00454387" w:rsidP="00454387">
      <w:pPr>
        <w:pStyle w:val="rodapetextoalinhadocentralizado"/>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tbl>
      <w:tblPr>
        <w:tblW w:w="8647" w:type="dxa"/>
        <w:tblCellSpacing w:w="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0"/>
        <w:gridCol w:w="6237"/>
      </w:tblGrid>
      <w:tr w:rsidR="00454387" w:rsidRPr="0075406D" w14:paraId="749CBBE2" w14:textId="77777777" w:rsidTr="00DE7CD5">
        <w:trPr>
          <w:tblCellSpacing w:w="0" w:type="dxa"/>
        </w:trPr>
        <w:tc>
          <w:tcPr>
            <w:tcW w:w="8647" w:type="dxa"/>
            <w:gridSpan w:val="2"/>
            <w:tcBorders>
              <w:top w:val="outset" w:sz="6" w:space="0" w:color="auto"/>
              <w:left w:val="outset" w:sz="6" w:space="0" w:color="auto"/>
              <w:bottom w:val="outset" w:sz="6" w:space="0" w:color="auto"/>
              <w:right w:val="outset" w:sz="6" w:space="0" w:color="auto"/>
            </w:tcBorders>
            <w:vAlign w:val="center"/>
            <w:hideMark/>
          </w:tcPr>
          <w:p w14:paraId="314664FB" w14:textId="77777777" w:rsidR="00454387" w:rsidRPr="0075406D" w:rsidRDefault="00454387" w:rsidP="0075406D">
            <w:pPr>
              <w:pStyle w:val="tabelatextocentralizado"/>
              <w:spacing w:before="0" w:beforeAutospacing="0" w:after="0" w:afterAutospacing="0"/>
              <w:jc w:val="center"/>
              <w:rPr>
                <w:rFonts w:ascii="Calibri" w:hAnsi="Calibri"/>
                <w:b/>
                <w:color w:val="000000"/>
                <w:sz w:val="20"/>
                <w:szCs w:val="20"/>
              </w:rPr>
            </w:pPr>
            <w:r w:rsidRPr="0075406D">
              <w:rPr>
                <w:rFonts w:ascii="Calibri" w:hAnsi="Calibri"/>
                <w:b/>
                <w:color w:val="000000"/>
                <w:sz w:val="20"/>
                <w:szCs w:val="20"/>
              </w:rPr>
              <w:t>VALORES POR ÓRGÃO</w:t>
            </w:r>
          </w:p>
        </w:tc>
      </w:tr>
      <w:tr w:rsidR="00454387" w:rsidRPr="0075406D" w14:paraId="1F9499C3" w14:textId="77777777" w:rsidTr="00DE7CD5">
        <w:trPr>
          <w:tblCellSpacing w:w="0" w:type="dxa"/>
        </w:trPr>
        <w:tc>
          <w:tcPr>
            <w:tcW w:w="2410" w:type="dxa"/>
            <w:tcBorders>
              <w:top w:val="outset" w:sz="6" w:space="0" w:color="auto"/>
              <w:left w:val="outset" w:sz="6" w:space="0" w:color="auto"/>
              <w:bottom w:val="outset" w:sz="6" w:space="0" w:color="auto"/>
              <w:right w:val="outset" w:sz="6" w:space="0" w:color="auto"/>
            </w:tcBorders>
            <w:vAlign w:val="center"/>
            <w:hideMark/>
          </w:tcPr>
          <w:p w14:paraId="3BE0D0FA" w14:textId="77777777" w:rsidR="00454387" w:rsidRPr="0075406D" w:rsidRDefault="00454387" w:rsidP="0075406D">
            <w:pPr>
              <w:pStyle w:val="tabelatextocentralizado"/>
              <w:spacing w:before="0" w:beforeAutospacing="0" w:after="0" w:afterAutospacing="0"/>
              <w:jc w:val="center"/>
              <w:rPr>
                <w:rFonts w:ascii="Calibri" w:hAnsi="Calibri"/>
                <w:b/>
                <w:color w:val="000000"/>
                <w:sz w:val="20"/>
                <w:szCs w:val="20"/>
              </w:rPr>
            </w:pPr>
            <w:r w:rsidRPr="0075406D">
              <w:rPr>
                <w:rFonts w:ascii="Calibri" w:hAnsi="Calibri"/>
                <w:b/>
                <w:color w:val="000000"/>
                <w:sz w:val="20"/>
                <w:szCs w:val="20"/>
              </w:rPr>
              <w:t>ÓRGÃO</w:t>
            </w:r>
          </w:p>
        </w:tc>
        <w:tc>
          <w:tcPr>
            <w:tcW w:w="6237" w:type="dxa"/>
            <w:tcBorders>
              <w:top w:val="outset" w:sz="6" w:space="0" w:color="auto"/>
              <w:left w:val="outset" w:sz="6" w:space="0" w:color="auto"/>
              <w:bottom w:val="outset" w:sz="6" w:space="0" w:color="auto"/>
              <w:right w:val="outset" w:sz="6" w:space="0" w:color="auto"/>
            </w:tcBorders>
            <w:vAlign w:val="center"/>
            <w:hideMark/>
          </w:tcPr>
          <w:p w14:paraId="3ABDD4AC" w14:textId="77777777" w:rsidR="00454387" w:rsidRPr="0075406D" w:rsidRDefault="00454387" w:rsidP="0075406D">
            <w:pPr>
              <w:pStyle w:val="tabelatextocentralizado"/>
              <w:spacing w:before="0" w:beforeAutospacing="0" w:after="0" w:afterAutospacing="0"/>
              <w:jc w:val="center"/>
              <w:rPr>
                <w:rFonts w:ascii="Calibri" w:hAnsi="Calibri"/>
                <w:b/>
                <w:color w:val="000000"/>
                <w:sz w:val="20"/>
                <w:szCs w:val="20"/>
              </w:rPr>
            </w:pPr>
            <w:r w:rsidRPr="0075406D">
              <w:rPr>
                <w:rFonts w:ascii="Calibri" w:hAnsi="Calibri"/>
                <w:b/>
                <w:color w:val="000000"/>
                <w:sz w:val="20"/>
                <w:szCs w:val="20"/>
              </w:rPr>
              <w:t>TOTAL</w:t>
            </w:r>
          </w:p>
        </w:tc>
      </w:tr>
      <w:tr w:rsidR="00454387" w:rsidRPr="0075406D" w14:paraId="17D61CA2" w14:textId="77777777" w:rsidTr="00DE7CD5">
        <w:trPr>
          <w:tblCellSpacing w:w="0" w:type="dxa"/>
        </w:trPr>
        <w:tc>
          <w:tcPr>
            <w:tcW w:w="2410" w:type="dxa"/>
            <w:tcBorders>
              <w:top w:val="outset" w:sz="6" w:space="0" w:color="auto"/>
              <w:left w:val="outset" w:sz="6" w:space="0" w:color="auto"/>
              <w:bottom w:val="outset" w:sz="6" w:space="0" w:color="auto"/>
              <w:right w:val="outset" w:sz="6" w:space="0" w:color="auto"/>
            </w:tcBorders>
            <w:vAlign w:val="center"/>
            <w:hideMark/>
          </w:tcPr>
          <w:p w14:paraId="22DB8810" w14:textId="77777777" w:rsidR="00454387" w:rsidRPr="0075406D" w:rsidRDefault="00454387" w:rsidP="0075406D">
            <w:pPr>
              <w:pStyle w:val="tabelatextocentralizado"/>
              <w:spacing w:before="0" w:beforeAutospacing="0" w:after="0" w:afterAutospacing="0"/>
              <w:jc w:val="center"/>
              <w:rPr>
                <w:rFonts w:ascii="Calibri" w:hAnsi="Calibri"/>
                <w:color w:val="000000"/>
                <w:sz w:val="20"/>
                <w:szCs w:val="20"/>
              </w:rPr>
            </w:pPr>
            <w:r w:rsidRPr="0075406D">
              <w:rPr>
                <w:rFonts w:ascii="Calibri" w:hAnsi="Calibri"/>
                <w:color w:val="000000"/>
                <w:sz w:val="20"/>
                <w:szCs w:val="20"/>
              </w:rPr>
              <w:t>HFI</w:t>
            </w:r>
          </w:p>
        </w:tc>
        <w:tc>
          <w:tcPr>
            <w:tcW w:w="6237" w:type="dxa"/>
            <w:tcBorders>
              <w:top w:val="outset" w:sz="6" w:space="0" w:color="auto"/>
              <w:left w:val="outset" w:sz="6" w:space="0" w:color="auto"/>
              <w:bottom w:val="outset" w:sz="6" w:space="0" w:color="auto"/>
              <w:right w:val="outset" w:sz="6" w:space="0" w:color="auto"/>
            </w:tcBorders>
            <w:vAlign w:val="center"/>
            <w:hideMark/>
          </w:tcPr>
          <w:p w14:paraId="5AFF8675" w14:textId="77777777" w:rsidR="00454387" w:rsidRPr="0075406D" w:rsidRDefault="00454387" w:rsidP="0075406D">
            <w:pPr>
              <w:pStyle w:val="tabelatextocentralizado"/>
              <w:spacing w:before="0" w:beforeAutospacing="0" w:after="0" w:afterAutospacing="0"/>
              <w:jc w:val="center"/>
              <w:rPr>
                <w:rFonts w:ascii="Calibri" w:hAnsi="Calibri"/>
                <w:color w:val="000000"/>
                <w:sz w:val="20"/>
                <w:szCs w:val="20"/>
              </w:rPr>
            </w:pPr>
            <w:r w:rsidRPr="0075406D">
              <w:rPr>
                <w:rFonts w:ascii="Calibri" w:hAnsi="Calibri"/>
                <w:color w:val="000000"/>
                <w:sz w:val="20"/>
                <w:szCs w:val="20"/>
              </w:rPr>
              <w:t>R$  1.940.932,08</w:t>
            </w:r>
          </w:p>
        </w:tc>
      </w:tr>
      <w:tr w:rsidR="00454387" w:rsidRPr="0075406D" w14:paraId="3F8BAE93" w14:textId="77777777" w:rsidTr="00DE7CD5">
        <w:trPr>
          <w:tblCellSpacing w:w="0" w:type="dxa"/>
        </w:trPr>
        <w:tc>
          <w:tcPr>
            <w:tcW w:w="2410" w:type="dxa"/>
            <w:tcBorders>
              <w:top w:val="outset" w:sz="6" w:space="0" w:color="auto"/>
              <w:left w:val="outset" w:sz="6" w:space="0" w:color="auto"/>
              <w:bottom w:val="outset" w:sz="6" w:space="0" w:color="auto"/>
              <w:right w:val="outset" w:sz="6" w:space="0" w:color="auto"/>
            </w:tcBorders>
            <w:vAlign w:val="center"/>
            <w:hideMark/>
          </w:tcPr>
          <w:p w14:paraId="0C153C6F" w14:textId="77777777" w:rsidR="00454387" w:rsidRPr="0075406D" w:rsidRDefault="00454387" w:rsidP="0075406D">
            <w:pPr>
              <w:pStyle w:val="tabelatextocentralizado"/>
              <w:spacing w:before="0" w:beforeAutospacing="0" w:after="0" w:afterAutospacing="0"/>
              <w:jc w:val="center"/>
              <w:rPr>
                <w:rFonts w:ascii="Calibri" w:hAnsi="Calibri"/>
                <w:color w:val="000000"/>
                <w:sz w:val="20"/>
                <w:szCs w:val="20"/>
              </w:rPr>
            </w:pPr>
            <w:r w:rsidRPr="0075406D">
              <w:rPr>
                <w:rFonts w:ascii="Calibri" w:hAnsi="Calibri"/>
                <w:color w:val="000000"/>
                <w:sz w:val="20"/>
                <w:szCs w:val="20"/>
              </w:rPr>
              <w:t>HFA</w:t>
            </w:r>
          </w:p>
        </w:tc>
        <w:tc>
          <w:tcPr>
            <w:tcW w:w="6237" w:type="dxa"/>
            <w:tcBorders>
              <w:top w:val="outset" w:sz="6" w:space="0" w:color="auto"/>
              <w:left w:val="outset" w:sz="6" w:space="0" w:color="auto"/>
              <w:bottom w:val="outset" w:sz="6" w:space="0" w:color="auto"/>
              <w:right w:val="outset" w:sz="6" w:space="0" w:color="auto"/>
            </w:tcBorders>
            <w:vAlign w:val="center"/>
            <w:hideMark/>
          </w:tcPr>
          <w:p w14:paraId="25BC300A" w14:textId="77777777" w:rsidR="00454387" w:rsidRPr="0075406D" w:rsidRDefault="00454387" w:rsidP="0075406D">
            <w:pPr>
              <w:pStyle w:val="tabelatextocentralizado"/>
              <w:spacing w:before="0" w:beforeAutospacing="0" w:after="0" w:afterAutospacing="0"/>
              <w:jc w:val="center"/>
              <w:rPr>
                <w:rFonts w:ascii="Calibri" w:hAnsi="Calibri"/>
                <w:color w:val="000000"/>
                <w:sz w:val="20"/>
                <w:szCs w:val="20"/>
              </w:rPr>
            </w:pPr>
            <w:r w:rsidRPr="0075406D">
              <w:rPr>
                <w:rFonts w:ascii="Calibri" w:hAnsi="Calibri"/>
                <w:color w:val="000000"/>
                <w:sz w:val="20"/>
                <w:szCs w:val="20"/>
              </w:rPr>
              <w:t>R$  491.908,44</w:t>
            </w:r>
          </w:p>
        </w:tc>
      </w:tr>
      <w:tr w:rsidR="00454387" w:rsidRPr="0075406D" w14:paraId="64053A51" w14:textId="77777777" w:rsidTr="00DE7CD5">
        <w:trPr>
          <w:tblCellSpacing w:w="0" w:type="dxa"/>
        </w:trPr>
        <w:tc>
          <w:tcPr>
            <w:tcW w:w="2410" w:type="dxa"/>
            <w:tcBorders>
              <w:top w:val="outset" w:sz="6" w:space="0" w:color="auto"/>
              <w:left w:val="outset" w:sz="6" w:space="0" w:color="auto"/>
              <w:bottom w:val="outset" w:sz="6" w:space="0" w:color="auto"/>
              <w:right w:val="outset" w:sz="6" w:space="0" w:color="auto"/>
            </w:tcBorders>
            <w:vAlign w:val="center"/>
            <w:hideMark/>
          </w:tcPr>
          <w:p w14:paraId="6CB5070E" w14:textId="77777777" w:rsidR="00454387" w:rsidRPr="0075406D" w:rsidRDefault="00454387" w:rsidP="0075406D">
            <w:pPr>
              <w:pStyle w:val="tabelatextocentralizado"/>
              <w:spacing w:before="0" w:beforeAutospacing="0" w:after="0" w:afterAutospacing="0"/>
              <w:jc w:val="center"/>
              <w:rPr>
                <w:rFonts w:ascii="Calibri" w:hAnsi="Calibri"/>
                <w:color w:val="000000"/>
                <w:sz w:val="20"/>
                <w:szCs w:val="20"/>
              </w:rPr>
            </w:pPr>
            <w:r w:rsidRPr="0075406D">
              <w:rPr>
                <w:rFonts w:ascii="Calibri" w:hAnsi="Calibri"/>
                <w:color w:val="000000"/>
                <w:sz w:val="20"/>
                <w:szCs w:val="20"/>
              </w:rPr>
              <w:t>HFB</w:t>
            </w:r>
          </w:p>
        </w:tc>
        <w:tc>
          <w:tcPr>
            <w:tcW w:w="6237" w:type="dxa"/>
            <w:tcBorders>
              <w:top w:val="outset" w:sz="6" w:space="0" w:color="auto"/>
              <w:left w:val="outset" w:sz="6" w:space="0" w:color="auto"/>
              <w:bottom w:val="outset" w:sz="6" w:space="0" w:color="auto"/>
              <w:right w:val="outset" w:sz="6" w:space="0" w:color="auto"/>
            </w:tcBorders>
            <w:vAlign w:val="center"/>
            <w:hideMark/>
          </w:tcPr>
          <w:p w14:paraId="77DC9320" w14:textId="77777777" w:rsidR="00454387" w:rsidRPr="0075406D" w:rsidRDefault="00454387" w:rsidP="0075406D">
            <w:pPr>
              <w:pStyle w:val="tabelatextocentralizado"/>
              <w:spacing w:before="0" w:beforeAutospacing="0" w:after="0" w:afterAutospacing="0"/>
              <w:jc w:val="center"/>
              <w:rPr>
                <w:rFonts w:ascii="Calibri" w:hAnsi="Calibri"/>
                <w:color w:val="000000"/>
                <w:sz w:val="20"/>
                <w:szCs w:val="20"/>
              </w:rPr>
            </w:pPr>
            <w:r w:rsidRPr="0075406D">
              <w:rPr>
                <w:rFonts w:ascii="Calibri" w:hAnsi="Calibri"/>
                <w:color w:val="000000"/>
                <w:sz w:val="20"/>
                <w:szCs w:val="20"/>
              </w:rPr>
              <w:t>R$  1.844.366,28</w:t>
            </w:r>
          </w:p>
        </w:tc>
      </w:tr>
      <w:tr w:rsidR="00454387" w:rsidRPr="0075406D" w14:paraId="66CE97E8" w14:textId="77777777" w:rsidTr="00DE7CD5">
        <w:trPr>
          <w:tblCellSpacing w:w="0" w:type="dxa"/>
        </w:trPr>
        <w:tc>
          <w:tcPr>
            <w:tcW w:w="2410" w:type="dxa"/>
            <w:tcBorders>
              <w:top w:val="outset" w:sz="6" w:space="0" w:color="auto"/>
              <w:left w:val="outset" w:sz="6" w:space="0" w:color="auto"/>
              <w:bottom w:val="outset" w:sz="6" w:space="0" w:color="auto"/>
              <w:right w:val="outset" w:sz="6" w:space="0" w:color="auto"/>
            </w:tcBorders>
            <w:vAlign w:val="center"/>
            <w:hideMark/>
          </w:tcPr>
          <w:p w14:paraId="379B33D5" w14:textId="77777777" w:rsidR="00454387" w:rsidRPr="0075406D" w:rsidRDefault="00454387" w:rsidP="0075406D">
            <w:pPr>
              <w:pStyle w:val="tabelatextocentralizado"/>
              <w:spacing w:before="0" w:beforeAutospacing="0" w:after="0" w:afterAutospacing="0"/>
              <w:jc w:val="center"/>
              <w:rPr>
                <w:rFonts w:ascii="Calibri" w:hAnsi="Calibri"/>
                <w:color w:val="000000"/>
                <w:sz w:val="20"/>
                <w:szCs w:val="20"/>
              </w:rPr>
            </w:pPr>
            <w:r w:rsidRPr="0075406D">
              <w:rPr>
                <w:rFonts w:ascii="Calibri" w:hAnsi="Calibri"/>
                <w:color w:val="000000"/>
                <w:sz w:val="20"/>
                <w:szCs w:val="20"/>
              </w:rPr>
              <w:t>HFCF</w:t>
            </w:r>
          </w:p>
        </w:tc>
        <w:tc>
          <w:tcPr>
            <w:tcW w:w="6237" w:type="dxa"/>
            <w:tcBorders>
              <w:top w:val="outset" w:sz="6" w:space="0" w:color="auto"/>
              <w:left w:val="outset" w:sz="6" w:space="0" w:color="auto"/>
              <w:bottom w:val="outset" w:sz="6" w:space="0" w:color="auto"/>
              <w:right w:val="outset" w:sz="6" w:space="0" w:color="auto"/>
            </w:tcBorders>
            <w:vAlign w:val="center"/>
            <w:hideMark/>
          </w:tcPr>
          <w:p w14:paraId="58203643" w14:textId="77777777" w:rsidR="00454387" w:rsidRPr="0075406D" w:rsidRDefault="00454387" w:rsidP="0075406D">
            <w:pPr>
              <w:pStyle w:val="tabelatextocentralizado"/>
              <w:spacing w:before="0" w:beforeAutospacing="0" w:after="0" w:afterAutospacing="0"/>
              <w:jc w:val="center"/>
              <w:rPr>
                <w:rFonts w:ascii="Calibri" w:hAnsi="Calibri"/>
                <w:color w:val="000000"/>
                <w:sz w:val="20"/>
                <w:szCs w:val="20"/>
              </w:rPr>
            </w:pPr>
            <w:r w:rsidRPr="0075406D">
              <w:rPr>
                <w:rFonts w:ascii="Calibri" w:hAnsi="Calibri"/>
                <w:color w:val="000000"/>
                <w:sz w:val="20"/>
                <w:szCs w:val="20"/>
              </w:rPr>
              <w:t>R$  452.898,96</w:t>
            </w:r>
          </w:p>
        </w:tc>
      </w:tr>
      <w:tr w:rsidR="00454387" w:rsidRPr="0075406D" w14:paraId="5E46914D" w14:textId="77777777" w:rsidTr="00DE7CD5">
        <w:trPr>
          <w:tblCellSpacing w:w="0" w:type="dxa"/>
        </w:trPr>
        <w:tc>
          <w:tcPr>
            <w:tcW w:w="2410" w:type="dxa"/>
            <w:tcBorders>
              <w:top w:val="outset" w:sz="6" w:space="0" w:color="auto"/>
              <w:left w:val="outset" w:sz="6" w:space="0" w:color="auto"/>
              <w:bottom w:val="outset" w:sz="6" w:space="0" w:color="auto"/>
              <w:right w:val="outset" w:sz="6" w:space="0" w:color="auto"/>
            </w:tcBorders>
            <w:vAlign w:val="center"/>
            <w:hideMark/>
          </w:tcPr>
          <w:p w14:paraId="1EA68AE1" w14:textId="77777777" w:rsidR="00454387" w:rsidRPr="0075406D" w:rsidRDefault="00454387" w:rsidP="0075406D">
            <w:pPr>
              <w:pStyle w:val="tabelatextocentralizado"/>
              <w:spacing w:before="0" w:beforeAutospacing="0" w:after="0" w:afterAutospacing="0"/>
              <w:jc w:val="center"/>
              <w:rPr>
                <w:rFonts w:ascii="Calibri" w:hAnsi="Calibri"/>
                <w:b/>
                <w:color w:val="000000"/>
                <w:sz w:val="20"/>
                <w:szCs w:val="20"/>
              </w:rPr>
            </w:pPr>
            <w:r w:rsidRPr="0075406D">
              <w:rPr>
                <w:rFonts w:ascii="Calibri" w:hAnsi="Calibri"/>
                <w:b/>
                <w:color w:val="000000"/>
                <w:sz w:val="20"/>
                <w:szCs w:val="20"/>
              </w:rPr>
              <w:t>TOTAL DO PREGÃO</w:t>
            </w:r>
          </w:p>
        </w:tc>
        <w:tc>
          <w:tcPr>
            <w:tcW w:w="6237" w:type="dxa"/>
            <w:tcBorders>
              <w:top w:val="outset" w:sz="6" w:space="0" w:color="auto"/>
              <w:left w:val="outset" w:sz="6" w:space="0" w:color="auto"/>
              <w:bottom w:val="outset" w:sz="6" w:space="0" w:color="auto"/>
              <w:right w:val="outset" w:sz="6" w:space="0" w:color="auto"/>
            </w:tcBorders>
            <w:vAlign w:val="center"/>
            <w:hideMark/>
          </w:tcPr>
          <w:p w14:paraId="762AAD48" w14:textId="77777777" w:rsidR="00454387" w:rsidRPr="0075406D" w:rsidRDefault="00454387" w:rsidP="0075406D">
            <w:pPr>
              <w:pStyle w:val="tabelatextocentralizado"/>
              <w:spacing w:before="0" w:beforeAutospacing="0" w:after="0" w:afterAutospacing="0"/>
              <w:jc w:val="center"/>
              <w:rPr>
                <w:rFonts w:ascii="Calibri" w:hAnsi="Calibri"/>
                <w:b/>
                <w:color w:val="000000"/>
                <w:sz w:val="20"/>
                <w:szCs w:val="20"/>
              </w:rPr>
            </w:pPr>
            <w:r w:rsidRPr="0075406D">
              <w:rPr>
                <w:rFonts w:ascii="Calibri" w:hAnsi="Calibri"/>
                <w:b/>
                <w:color w:val="000000"/>
                <w:sz w:val="20"/>
                <w:szCs w:val="20"/>
              </w:rPr>
              <w:t>R$  4.730.105,76</w:t>
            </w:r>
          </w:p>
        </w:tc>
      </w:tr>
    </w:tbl>
    <w:p w14:paraId="6BD911DA" w14:textId="77777777" w:rsidR="00DE7CD5" w:rsidRDefault="00DE7CD5" w:rsidP="00454387">
      <w:pPr>
        <w:pStyle w:val="NormalWeb"/>
        <w:spacing w:before="0" w:beforeAutospacing="0" w:after="0" w:afterAutospacing="0" w:line="360" w:lineRule="auto"/>
        <w:jc w:val="both"/>
        <w:rPr>
          <w:rFonts w:ascii="Calibri" w:hAnsi="Calibri"/>
          <w:color w:val="000000"/>
          <w:sz w:val="22"/>
          <w:szCs w:val="22"/>
        </w:rPr>
      </w:pPr>
    </w:p>
    <w:p w14:paraId="54411169" w14:textId="5015B54C"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9.2.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11.462/2023):</w:t>
      </w:r>
    </w:p>
    <w:p w14:paraId="5F45CC33" w14:textId="77777777" w:rsidR="00454387" w:rsidRPr="00454387" w:rsidRDefault="00454387" w:rsidP="00DE7CD5">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9.2.1. em caso de força maior, caso fortuito ou fato do príncipe ou em decorrência de fatos imprevisíveis ou previsíveis de consequências incalculáveis, que inviabilizem a execução da ata tal como pactuada, nos termos do disposto na </w:t>
      </w:r>
      <w:r w:rsidRPr="00454387">
        <w:rPr>
          <w:rFonts w:ascii="Calibri" w:hAnsi="Calibri"/>
          <w:color w:val="000000"/>
          <w:sz w:val="22"/>
          <w:szCs w:val="22"/>
          <w:u w:val="single"/>
        </w:rPr>
        <w:t>a</w:t>
      </w:r>
      <w:hyperlink r:id="rId54" w:anchor="art124iid" w:tgtFrame="_blank" w:history="1">
        <w:r w:rsidRPr="00454387">
          <w:rPr>
            <w:rStyle w:val="Hyperlink"/>
            <w:rFonts w:ascii="Calibri" w:hAnsi="Calibri"/>
            <w:sz w:val="22"/>
            <w:szCs w:val="22"/>
          </w:rPr>
          <w:t>línea “d” do inciso II do caput do art. 124 da Lei nº 14.133, de 2021;</w:t>
        </w:r>
      </w:hyperlink>
    </w:p>
    <w:p w14:paraId="13B79F51" w14:textId="77777777" w:rsidR="00454387" w:rsidRPr="00454387" w:rsidRDefault="00454387" w:rsidP="00DE7CD5">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9.2.2. em caso de criação, alteração ou extinção de quaisquer tributos ou encargos legais ou superveniência de disposições legais, com comprovada repercussão sobre os preços registrados;</w:t>
      </w:r>
    </w:p>
    <w:p w14:paraId="0667914A" w14:textId="77777777" w:rsidR="00454387" w:rsidRPr="00454387" w:rsidRDefault="00454387" w:rsidP="00DE7CD5">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9.2.3. serão reajustados os preços registrados, respeitada a contagem da anualidade e o índice previsto para a contratação; ou</w:t>
      </w:r>
    </w:p>
    <w:p w14:paraId="4E3D7376" w14:textId="77777777" w:rsidR="00454387" w:rsidRPr="00454387" w:rsidRDefault="00454387" w:rsidP="00DE7CD5">
      <w:pPr>
        <w:pStyle w:val="NormalWeb"/>
        <w:spacing w:before="0" w:beforeAutospacing="0" w:after="0" w:afterAutospacing="0" w:line="360" w:lineRule="auto"/>
        <w:ind w:left="851"/>
        <w:jc w:val="both"/>
        <w:rPr>
          <w:rFonts w:ascii="Calibri" w:hAnsi="Calibri"/>
          <w:color w:val="000000"/>
          <w:sz w:val="22"/>
          <w:szCs w:val="22"/>
        </w:rPr>
      </w:pPr>
      <w:r w:rsidRPr="00454387">
        <w:rPr>
          <w:rFonts w:ascii="Calibri" w:hAnsi="Calibri"/>
          <w:color w:val="000000"/>
          <w:sz w:val="22"/>
          <w:szCs w:val="22"/>
        </w:rPr>
        <w:t>9.2.4. poderão ser repactuados, a pedido do interessado, conforme critérios definidos para a contratação.</w:t>
      </w:r>
    </w:p>
    <w:p w14:paraId="488487ED" w14:textId="77777777" w:rsidR="00DE7CD5" w:rsidRDefault="00DE7CD5" w:rsidP="00454387">
      <w:pPr>
        <w:pStyle w:val="NormalWeb"/>
        <w:spacing w:before="0" w:beforeAutospacing="0" w:after="0" w:afterAutospacing="0" w:line="360" w:lineRule="auto"/>
        <w:jc w:val="both"/>
        <w:rPr>
          <w:rStyle w:val="Forte"/>
          <w:rFonts w:ascii="Calibri" w:hAnsi="Calibri"/>
          <w:color w:val="000000"/>
          <w:sz w:val="22"/>
          <w:szCs w:val="22"/>
        </w:rPr>
      </w:pPr>
    </w:p>
    <w:p w14:paraId="26835CD2" w14:textId="3A3CC5FF"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10. ADEQUAÇÃO ORÇAMENTÁRIA</w:t>
      </w:r>
    </w:p>
    <w:p w14:paraId="188CADCC"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lastRenderedPageBreak/>
        <w:t>10.1. As despesas decorrentes da presente contratação correrão à conta de recursos específicos consignados no Orçamento Geral da União.</w:t>
      </w:r>
    </w:p>
    <w:p w14:paraId="67F425DA"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5D255101" w14:textId="77777777" w:rsidR="00DE7CD5" w:rsidRDefault="00DE7CD5" w:rsidP="00454387">
      <w:pPr>
        <w:pStyle w:val="NormalWeb"/>
        <w:spacing w:before="0" w:beforeAutospacing="0" w:after="0" w:afterAutospacing="0" w:line="360" w:lineRule="auto"/>
        <w:jc w:val="both"/>
        <w:rPr>
          <w:rStyle w:val="Forte"/>
          <w:rFonts w:ascii="Calibri" w:hAnsi="Calibri"/>
          <w:color w:val="000000"/>
          <w:sz w:val="22"/>
          <w:szCs w:val="22"/>
        </w:rPr>
      </w:pPr>
    </w:p>
    <w:p w14:paraId="1C5D059F" w14:textId="58A8C1F2"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11. APROVAÇÃO</w:t>
      </w:r>
    </w:p>
    <w:p w14:paraId="37AD6E0B"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11.1. Respondendo exclusivamente por especificações técnicas do presente Termo de Referência  - Aprovação tão somente no que tange à justificativa técnica, às especificações técnicas descritas no paragrafo 1.2. (descrição dos insumos), não abrangendo  os valores e  estimativas de valores constantes do Termo de Referência. </w:t>
      </w:r>
    </w:p>
    <w:p w14:paraId="13636834"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p w14:paraId="67A13BF3" w14:textId="77777777" w:rsidR="00454387" w:rsidRPr="00454387" w:rsidRDefault="00454387" w:rsidP="00DE7CD5">
      <w:pPr>
        <w:pStyle w:val="tabelatextocentralizado"/>
        <w:spacing w:before="0" w:beforeAutospacing="0" w:after="0" w:afterAutospacing="0" w:line="360" w:lineRule="auto"/>
        <w:jc w:val="center"/>
        <w:rPr>
          <w:rFonts w:ascii="Calibri" w:hAnsi="Calibri"/>
          <w:color w:val="000000"/>
          <w:sz w:val="22"/>
          <w:szCs w:val="22"/>
        </w:rPr>
      </w:pPr>
      <w:r w:rsidRPr="00454387">
        <w:rPr>
          <w:rStyle w:val="Forte"/>
          <w:rFonts w:ascii="Calibri" w:hAnsi="Calibri"/>
          <w:color w:val="000000"/>
          <w:sz w:val="22"/>
          <w:szCs w:val="22"/>
        </w:rPr>
        <w:t>CARLOS PEREIRA</w:t>
      </w:r>
    </w:p>
    <w:p w14:paraId="2F85C7CC" w14:textId="77777777" w:rsidR="00454387" w:rsidRPr="00454387" w:rsidRDefault="00454387" w:rsidP="00DE7CD5">
      <w:pPr>
        <w:pStyle w:val="tabelatextocentralizado"/>
        <w:spacing w:before="0" w:beforeAutospacing="0" w:after="0" w:afterAutospacing="0" w:line="360" w:lineRule="auto"/>
        <w:jc w:val="center"/>
        <w:rPr>
          <w:rFonts w:ascii="Calibri" w:hAnsi="Calibri"/>
          <w:color w:val="000000"/>
          <w:sz w:val="22"/>
          <w:szCs w:val="22"/>
        </w:rPr>
      </w:pPr>
      <w:r w:rsidRPr="00454387">
        <w:rPr>
          <w:rFonts w:ascii="Calibri" w:hAnsi="Calibri"/>
          <w:color w:val="000000"/>
          <w:sz w:val="22"/>
          <w:szCs w:val="22"/>
        </w:rPr>
        <w:t>Chefe da Divisão de Suprimentos e Logística</w:t>
      </w:r>
    </w:p>
    <w:p w14:paraId="3A4EB3E1" w14:textId="77777777" w:rsidR="00454387" w:rsidRPr="00454387" w:rsidRDefault="00454387" w:rsidP="00DE7CD5">
      <w:pPr>
        <w:pStyle w:val="tabelatextocentralizado"/>
        <w:spacing w:before="0" w:beforeAutospacing="0" w:after="0" w:afterAutospacing="0" w:line="360" w:lineRule="auto"/>
        <w:jc w:val="center"/>
        <w:rPr>
          <w:rFonts w:ascii="Calibri" w:hAnsi="Calibri"/>
          <w:color w:val="000000"/>
          <w:sz w:val="22"/>
          <w:szCs w:val="22"/>
        </w:rPr>
      </w:pPr>
      <w:r w:rsidRPr="00454387">
        <w:rPr>
          <w:rFonts w:ascii="Calibri" w:hAnsi="Calibri"/>
          <w:color w:val="000000"/>
          <w:sz w:val="22"/>
          <w:szCs w:val="22"/>
        </w:rPr>
        <w:t>PORTARIA MS/GM nº 307 de 30 de janeiro de 2017.</w:t>
      </w:r>
    </w:p>
    <w:p w14:paraId="78577F40"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p w14:paraId="4FB9A326"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Style w:val="Forte"/>
          <w:rFonts w:ascii="Calibri" w:hAnsi="Calibri"/>
          <w:color w:val="000000"/>
          <w:sz w:val="22"/>
          <w:szCs w:val="22"/>
        </w:rPr>
        <w:t>Tendo presente o disposto no inciso II, do artigo 14º, do Decreto nº 10.024/2019; considerando a necessidade de aquisição de insumos, como justificado no Termo de Referência, aprovo o presente Termo.</w:t>
      </w:r>
    </w:p>
    <w:p w14:paraId="1FB4CE09"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p w14:paraId="7650F1F4" w14:textId="77777777" w:rsidR="00454387" w:rsidRPr="00454387" w:rsidRDefault="00454387" w:rsidP="00DE7CD5">
      <w:pPr>
        <w:pStyle w:val="tabelatextocentralizado"/>
        <w:spacing w:before="0" w:beforeAutospacing="0" w:after="0" w:afterAutospacing="0" w:line="360" w:lineRule="auto"/>
        <w:jc w:val="center"/>
        <w:rPr>
          <w:rFonts w:ascii="Calibri" w:hAnsi="Calibri"/>
          <w:color w:val="000000"/>
          <w:sz w:val="22"/>
          <w:szCs w:val="22"/>
        </w:rPr>
      </w:pPr>
      <w:r w:rsidRPr="00454387">
        <w:rPr>
          <w:rStyle w:val="Forte"/>
          <w:rFonts w:ascii="Calibri" w:hAnsi="Calibri"/>
          <w:color w:val="000000"/>
          <w:sz w:val="22"/>
          <w:szCs w:val="22"/>
        </w:rPr>
        <w:t>SELENE MARIA RENDEIRO BEZERRA</w:t>
      </w:r>
    </w:p>
    <w:p w14:paraId="1A5F10CF" w14:textId="77777777" w:rsidR="00454387" w:rsidRPr="00454387" w:rsidRDefault="00454387" w:rsidP="00DE7CD5">
      <w:pPr>
        <w:pStyle w:val="tabelatextocentralizado"/>
        <w:spacing w:before="0" w:beforeAutospacing="0" w:after="0" w:afterAutospacing="0" w:line="360" w:lineRule="auto"/>
        <w:jc w:val="center"/>
        <w:rPr>
          <w:rFonts w:ascii="Calibri" w:hAnsi="Calibri"/>
          <w:color w:val="000000"/>
          <w:sz w:val="22"/>
          <w:szCs w:val="22"/>
        </w:rPr>
      </w:pPr>
      <w:r w:rsidRPr="00454387">
        <w:rPr>
          <w:rFonts w:ascii="Calibri" w:hAnsi="Calibri"/>
          <w:color w:val="000000"/>
          <w:sz w:val="22"/>
          <w:szCs w:val="22"/>
        </w:rPr>
        <w:t>Diretora do Hospital Federal de Ipanema</w:t>
      </w:r>
    </w:p>
    <w:p w14:paraId="4C148FB8" w14:textId="77777777" w:rsidR="00454387" w:rsidRPr="00454387" w:rsidRDefault="00454387" w:rsidP="00DE7CD5">
      <w:pPr>
        <w:pStyle w:val="tabelatextocentralizado"/>
        <w:spacing w:before="0" w:beforeAutospacing="0" w:after="0" w:afterAutospacing="0" w:line="360" w:lineRule="auto"/>
        <w:jc w:val="center"/>
        <w:rPr>
          <w:rFonts w:ascii="Calibri" w:hAnsi="Calibri"/>
          <w:color w:val="000000"/>
          <w:sz w:val="22"/>
          <w:szCs w:val="22"/>
        </w:rPr>
      </w:pPr>
      <w:r w:rsidRPr="00454387">
        <w:rPr>
          <w:rFonts w:ascii="Calibri" w:hAnsi="Calibri"/>
          <w:color w:val="000000"/>
          <w:sz w:val="22"/>
          <w:szCs w:val="22"/>
        </w:rPr>
        <w:t>PORTARIA/GM/MS Nº 416, DE 27 DE FEVEREIRO DE 2023</w:t>
      </w:r>
    </w:p>
    <w:p w14:paraId="4BDA5A5D"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p w14:paraId="12C9776E" w14:textId="77777777"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p w14:paraId="55F7820A" w14:textId="77777777" w:rsidR="00454387" w:rsidRPr="00454387" w:rsidRDefault="00454387" w:rsidP="00454387">
      <w:pPr>
        <w:pStyle w:val="tabelatextoalinhadodireita"/>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Rio de Janeiro, 15 de maio de 2024.</w:t>
      </w:r>
    </w:p>
    <w:p w14:paraId="7F8E188D" w14:textId="77777777" w:rsidR="00DE7CD5" w:rsidRDefault="00DE7CD5" w:rsidP="00454387">
      <w:pPr>
        <w:pStyle w:val="NormalWeb"/>
        <w:spacing w:before="0" w:beforeAutospacing="0" w:after="0" w:afterAutospacing="0" w:line="360" w:lineRule="auto"/>
        <w:jc w:val="both"/>
        <w:rPr>
          <w:rFonts w:ascii="Calibri" w:hAnsi="Calibri"/>
          <w:color w:val="000000"/>
          <w:sz w:val="22"/>
          <w:szCs w:val="22"/>
        </w:rPr>
      </w:pPr>
    </w:p>
    <w:p w14:paraId="134493A0" w14:textId="37EFA4B2" w:rsidR="00454387" w:rsidRPr="00454387" w:rsidRDefault="00454387" w:rsidP="00454387">
      <w:pPr>
        <w:pStyle w:val="NormalWeb"/>
        <w:spacing w:before="0" w:beforeAutospacing="0" w:after="0" w:afterAutospacing="0" w:line="360" w:lineRule="auto"/>
        <w:jc w:val="both"/>
        <w:rPr>
          <w:rFonts w:ascii="Calibri" w:hAnsi="Calibri"/>
          <w:color w:val="000000"/>
          <w:sz w:val="22"/>
          <w:szCs w:val="22"/>
        </w:rPr>
      </w:pPr>
      <w:r w:rsidRPr="00454387">
        <w:rPr>
          <w:rFonts w:ascii="Calibri" w:hAnsi="Calibri"/>
          <w:color w:val="000000"/>
          <w:sz w:val="22"/>
          <w:szCs w:val="22"/>
        </w:rPr>
        <w:t> </w:t>
      </w:r>
    </w:p>
    <w:p w14:paraId="2F11174C" w14:textId="7D6CC105" w:rsidR="00144A88" w:rsidRDefault="00144A88">
      <w:pPr>
        <w:rPr>
          <w:rFonts w:ascii="Calibri" w:eastAsia="Times New Roman" w:hAnsi="Calibri" w:cs="Times New Roman"/>
          <w:b/>
          <w:lang w:eastAsia="pt-BR"/>
        </w:rPr>
      </w:pPr>
      <w:r>
        <w:rPr>
          <w:rFonts w:ascii="Calibri" w:hAnsi="Calibri"/>
          <w:b/>
        </w:rPr>
        <w:br w:type="page"/>
      </w:r>
    </w:p>
    <w:p w14:paraId="000E5E42" w14:textId="77777777" w:rsidR="00AA3F61" w:rsidRDefault="00AA3F61" w:rsidP="00A50128">
      <w:pPr>
        <w:pStyle w:val="textojustificado"/>
        <w:spacing w:before="0" w:beforeAutospacing="0" w:after="0" w:afterAutospacing="0"/>
        <w:jc w:val="center"/>
        <w:rPr>
          <w:rFonts w:ascii="Calibri" w:hAnsi="Calibri"/>
          <w:b/>
          <w:sz w:val="22"/>
          <w:szCs w:val="22"/>
        </w:rPr>
      </w:pPr>
    </w:p>
    <w:p w14:paraId="69074C3F" w14:textId="77777777" w:rsidR="00AA3F61" w:rsidRDefault="00AA3F61" w:rsidP="00A50128">
      <w:pPr>
        <w:pStyle w:val="textojustificado"/>
        <w:spacing w:before="0" w:beforeAutospacing="0" w:after="0" w:afterAutospacing="0"/>
        <w:jc w:val="center"/>
        <w:rPr>
          <w:rFonts w:ascii="Calibri" w:hAnsi="Calibri"/>
          <w:b/>
          <w:sz w:val="22"/>
          <w:szCs w:val="22"/>
        </w:rPr>
      </w:pPr>
    </w:p>
    <w:p w14:paraId="45FD2248" w14:textId="7EBDBBA1" w:rsidR="000D0A0F" w:rsidRPr="00ED2C42" w:rsidRDefault="000D0A0F" w:rsidP="00A50128">
      <w:pPr>
        <w:pStyle w:val="textojustificado"/>
        <w:spacing w:before="0" w:beforeAutospacing="0" w:after="0" w:afterAutospacing="0"/>
        <w:jc w:val="center"/>
        <w:rPr>
          <w:rFonts w:ascii="Calibri" w:hAnsi="Calibri"/>
          <w:b/>
          <w:sz w:val="22"/>
          <w:szCs w:val="22"/>
        </w:rPr>
      </w:pPr>
      <w:r w:rsidRPr="00ED2C42">
        <w:rPr>
          <w:rFonts w:ascii="Calibri" w:hAnsi="Calibri"/>
          <w:b/>
          <w:sz w:val="22"/>
          <w:szCs w:val="22"/>
        </w:rPr>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7CA65959"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médica, casada, com domicílio especial a Rua Antônio Parreiras, nº. 67/69 – 3º andar – Ipanema – Rio de Janeiro, portador da Carteira de Identidade n° 309084, emitida pelo SSP/AM, inscrito no CPF/MF, sob o n° 160.290.892-34, nomeada pela Portaria GM/MS nº. 416, de 27 de fevereiro de 2023, publicada no DOU n° 61, Seção 2, de 29/03/2023,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Pr="00ED2C42">
        <w:rPr>
          <w:rFonts w:ascii="Calibri" w:hAnsi="Calibri" w:cs="Times New Roman"/>
          <w:b/>
        </w:rPr>
        <w:t>33401.</w:t>
      </w:r>
      <w:r w:rsidR="006B0690" w:rsidRPr="006B0690">
        <w:rPr>
          <w:rFonts w:ascii="Calibri" w:hAnsi="Calibri" w:cs="Times New Roman"/>
          <w:b/>
        </w:rPr>
        <w:t>01</w:t>
      </w:r>
      <w:r w:rsidR="00C94D5B">
        <w:rPr>
          <w:rFonts w:ascii="Calibri" w:hAnsi="Calibri" w:cs="Times New Roman"/>
          <w:b/>
        </w:rPr>
        <w:t>3827/2024-03</w:t>
      </w:r>
      <w:r w:rsidRPr="00ED2C42">
        <w:rPr>
          <w:rFonts w:ascii="Calibri" w:hAnsi="Calibri" w:cs="Times New Roman"/>
        </w:rPr>
        <w:t xml:space="preserve">, </w:t>
      </w:r>
      <w:r w:rsidRPr="00A50128">
        <w:rPr>
          <w:rFonts w:ascii="Calibri" w:hAnsi="Calibri" w:cs="Times New Roman"/>
        </w:rPr>
        <w:t xml:space="preserve">referente ao pregão </w:t>
      </w:r>
      <w:r w:rsidR="00144A88">
        <w:rPr>
          <w:rFonts w:ascii="Calibri" w:hAnsi="Calibri" w:cs="Times New Roman"/>
          <w:b/>
        </w:rPr>
        <w:t>90007</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43497C3D"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 xml:space="preserve">A presente ata tem por objeto o registro de preços para a eventual </w:t>
      </w:r>
      <w:r w:rsidR="00FC0A33">
        <w:rPr>
          <w:rFonts w:ascii="Calibri" w:hAnsi="Calibri" w:cs="Times New Roman"/>
          <w:sz w:val="22"/>
          <w:szCs w:val="22"/>
        </w:rPr>
        <w:t>contratação</w:t>
      </w:r>
      <w:r w:rsidRPr="00ED2C42">
        <w:rPr>
          <w:rFonts w:ascii="Calibri" w:hAnsi="Calibri"/>
          <w:sz w:val="22"/>
          <w:szCs w:val="22"/>
        </w:rPr>
        <w:t xml:space="preserve"> de</w:t>
      </w:r>
      <w:r w:rsidR="00AA3F61">
        <w:rPr>
          <w:rFonts w:ascii="Calibri" w:hAnsi="Calibri"/>
          <w:sz w:val="22"/>
          <w:szCs w:val="22"/>
        </w:rPr>
        <w:t xml:space="preserve"> </w:t>
      </w:r>
      <w:r w:rsidR="006B0690">
        <w:rPr>
          <w:rFonts w:ascii="Calibri" w:hAnsi="Calibri"/>
          <w:sz w:val="22"/>
          <w:szCs w:val="22"/>
        </w:rPr>
        <w:t xml:space="preserve">insumos </w:t>
      </w:r>
      <w:r w:rsidR="00C94D5B">
        <w:rPr>
          <w:rFonts w:ascii="Calibri" w:hAnsi="Calibri"/>
          <w:b/>
          <w:sz w:val="22"/>
          <w:szCs w:val="22"/>
        </w:rPr>
        <w:t xml:space="preserve">Escalpes e Outros, </w:t>
      </w:r>
      <w:r w:rsidR="006B0690">
        <w:rPr>
          <w:rFonts w:ascii="Calibri" w:hAnsi="Calibri"/>
          <w:sz w:val="22"/>
          <w:szCs w:val="22"/>
        </w:rPr>
        <w:t xml:space="preserve">para </w:t>
      </w:r>
      <w:r w:rsidR="00C94D5B">
        <w:rPr>
          <w:rFonts w:ascii="Calibri" w:hAnsi="Calibri"/>
          <w:sz w:val="22"/>
          <w:szCs w:val="22"/>
        </w:rPr>
        <w:t xml:space="preserve">uso regular do </w:t>
      </w:r>
      <w:r w:rsidR="006B0690">
        <w:rPr>
          <w:rFonts w:ascii="Calibri" w:hAnsi="Calibri"/>
          <w:sz w:val="22"/>
          <w:szCs w:val="22"/>
        </w:rPr>
        <w:t>Hos</w:t>
      </w:r>
      <w:r w:rsidR="00FC0A33" w:rsidRPr="00B909A1">
        <w:rPr>
          <w:rFonts w:ascii="Calibri" w:hAnsi="Calibri"/>
          <w:color w:val="000000"/>
          <w:sz w:val="22"/>
          <w:szCs w:val="22"/>
        </w:rPr>
        <w:t>pital Federal de Ipanema</w:t>
      </w:r>
      <w:r w:rsidR="00C94D5B">
        <w:rPr>
          <w:rFonts w:ascii="Calibri" w:hAnsi="Calibri"/>
          <w:color w:val="000000"/>
          <w:sz w:val="22"/>
          <w:szCs w:val="22"/>
        </w:rPr>
        <w:t xml:space="preserve"> e demais órgãos participantes</w:t>
      </w:r>
      <w:r w:rsidRPr="00ED2C42">
        <w:rPr>
          <w:rFonts w:ascii="Calibri" w:hAnsi="Calibri"/>
          <w:color w:val="000000"/>
          <w:sz w:val="22"/>
          <w:szCs w:val="22"/>
        </w:rPr>
        <w:t xml:space="preserve">, </w:t>
      </w:r>
      <w:r w:rsidR="00155969">
        <w:rPr>
          <w:rFonts w:ascii="Calibri" w:hAnsi="Calibri"/>
          <w:color w:val="000000"/>
          <w:sz w:val="22"/>
          <w:szCs w:val="22"/>
        </w:rPr>
        <w:t>e</w:t>
      </w:r>
      <w:r w:rsidR="00845C86">
        <w:rPr>
          <w:rFonts w:ascii="Calibri" w:hAnsi="Calibri" w:cs="Times New Roman"/>
          <w:sz w:val="22"/>
          <w:szCs w:val="22"/>
        </w:rPr>
        <w:t>specificados nos itens: x</w:t>
      </w:r>
      <w:r w:rsidRPr="00ED2C42">
        <w:rPr>
          <w:rFonts w:ascii="Calibri" w:hAnsi="Calibri" w:cs="Times New Roman"/>
          <w:sz w:val="22"/>
          <w:szCs w:val="22"/>
        </w:rPr>
        <w:t>xx</w:t>
      </w:r>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63B68395" w14:textId="40ADCF33" w:rsid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fornecedor(es) e as demais condições ofertadas na(s) proposta(s) são as que seguem: </w:t>
      </w:r>
    </w:p>
    <w:p w14:paraId="66F29BA3" w14:textId="569C4306"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43C41D63" w14:textId="490C6583" w:rsidR="006B0690" w:rsidRDefault="006B0690"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7B9F27A1" w14:textId="77777777" w:rsidR="006B0690" w:rsidRDefault="006B0690"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534726BA" w14:textId="6ED20518"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0A1A69ED" w14:textId="77777777"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tbl>
      <w:tblPr>
        <w:tblW w:w="84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157"/>
        <w:gridCol w:w="850"/>
        <w:gridCol w:w="993"/>
        <w:gridCol w:w="708"/>
        <w:gridCol w:w="851"/>
        <w:gridCol w:w="850"/>
      </w:tblGrid>
      <w:tr w:rsidR="00155969" w:rsidRPr="00155969" w14:paraId="0114937A" w14:textId="77777777" w:rsidTr="00285DFE">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lastRenderedPageBreak/>
              <w:t>ITEM</w:t>
            </w:r>
          </w:p>
          <w:p w14:paraId="4A025DAB" w14:textId="56F39345"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DO</w:t>
            </w:r>
          </w:p>
          <w:p w14:paraId="57D03493" w14:textId="2B6A1AF8"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TR</w:t>
            </w:r>
          </w:p>
        </w:tc>
        <w:tc>
          <w:tcPr>
            <w:tcW w:w="7995"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Default="00845C86" w:rsidP="00845C86">
            <w:pPr>
              <w:widowControl w:val="0"/>
              <w:autoSpaceDE w:val="0"/>
              <w:autoSpaceDN w:val="0"/>
              <w:adjustRightInd w:val="0"/>
              <w:spacing w:after="0" w:line="240" w:lineRule="auto"/>
              <w:jc w:val="center"/>
              <w:rPr>
                <w:rFonts w:ascii="Calibri" w:hAnsi="Calibri" w:cs="Arial"/>
                <w:b/>
                <w:sz w:val="18"/>
                <w:szCs w:val="18"/>
              </w:rPr>
            </w:pPr>
          </w:p>
          <w:p w14:paraId="697DC1DE" w14:textId="20B10A5E" w:rsidR="00155969" w:rsidRPr="00AA3F61" w:rsidRDefault="00155969" w:rsidP="00845C86">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1883530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p>
        </w:tc>
      </w:tr>
      <w:tr w:rsidR="00155969" w:rsidRPr="00845C86" w14:paraId="1C3617A5" w14:textId="77777777" w:rsidTr="00285DFE">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MARCA</w:t>
            </w:r>
          </w:p>
          <w:p w14:paraId="69A72089" w14:textId="43EAB647"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EXIGIDA NO EDITAL)</w:t>
            </w:r>
          </w:p>
        </w:tc>
        <w:tc>
          <w:tcPr>
            <w:tcW w:w="1157" w:type="dxa"/>
            <w:tcBorders>
              <w:top w:val="nil"/>
              <w:left w:val="single" w:sz="2" w:space="0" w:color="000000"/>
              <w:bottom w:val="single" w:sz="2" w:space="0" w:color="000000"/>
              <w:right w:val="nil"/>
            </w:tcBorders>
            <w:vAlign w:val="center"/>
          </w:tcPr>
          <w:p w14:paraId="4B98061B" w14:textId="53727814"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MODELO</w:t>
            </w:r>
          </w:p>
          <w:p w14:paraId="222F0796" w14:textId="57FFBBCF"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UNIDADE</w:t>
            </w:r>
          </w:p>
        </w:tc>
        <w:tc>
          <w:tcPr>
            <w:tcW w:w="993" w:type="dxa"/>
            <w:tcBorders>
              <w:top w:val="nil"/>
              <w:left w:val="single" w:sz="2" w:space="0" w:color="000000"/>
              <w:bottom w:val="single" w:sz="2" w:space="0" w:color="000000"/>
              <w:right w:val="nil"/>
            </w:tcBorders>
            <w:vAlign w:val="center"/>
          </w:tcPr>
          <w:p w14:paraId="5674B4B5"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1ECF44B6"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w:t>
            </w:r>
          </w:p>
          <w:p w14:paraId="7ADDEFCF" w14:textId="54B780A6"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MÁXIMA</w:t>
            </w:r>
          </w:p>
        </w:tc>
        <w:tc>
          <w:tcPr>
            <w:tcW w:w="708" w:type="dxa"/>
            <w:tcBorders>
              <w:top w:val="nil"/>
              <w:left w:val="single" w:sz="2" w:space="0" w:color="000000"/>
              <w:bottom w:val="single" w:sz="2" w:space="0" w:color="000000"/>
              <w:right w:val="single" w:sz="2" w:space="0" w:color="000000"/>
            </w:tcBorders>
            <w:vAlign w:val="center"/>
          </w:tcPr>
          <w:p w14:paraId="4B1D70F9"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63914BC1"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DADE </w:t>
            </w:r>
          </w:p>
          <w:p w14:paraId="2F45DD33" w14:textId="5187D8B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MÍNIMA</w:t>
            </w:r>
          </w:p>
        </w:tc>
        <w:tc>
          <w:tcPr>
            <w:tcW w:w="851" w:type="dxa"/>
            <w:tcBorders>
              <w:top w:val="nil"/>
              <w:left w:val="single" w:sz="2" w:space="0" w:color="000000"/>
              <w:bottom w:val="single" w:sz="2" w:space="0" w:color="000000"/>
              <w:right w:val="nil"/>
            </w:tcBorders>
            <w:vAlign w:val="center"/>
          </w:tcPr>
          <w:p w14:paraId="04FF0C91"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VALOR </w:t>
            </w:r>
          </w:p>
          <w:p w14:paraId="2643BC6E" w14:textId="357CC01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w:t>
            </w:r>
            <w:r w:rsidR="00845C86" w:rsidRPr="00845C86">
              <w:rPr>
                <w:rFonts w:ascii="Calibri" w:hAnsi="Calibri" w:cs="Arial"/>
                <w:b/>
                <w:sz w:val="18"/>
                <w:szCs w:val="18"/>
              </w:rPr>
              <w:t>ITÁRIO</w:t>
            </w:r>
          </w:p>
        </w:tc>
        <w:tc>
          <w:tcPr>
            <w:tcW w:w="850" w:type="dxa"/>
            <w:tcBorders>
              <w:top w:val="nil"/>
              <w:left w:val="single" w:sz="2" w:space="0" w:color="000000"/>
              <w:bottom w:val="single" w:sz="2" w:space="0" w:color="000000"/>
              <w:right w:val="single" w:sz="2" w:space="0" w:color="000000"/>
            </w:tcBorders>
            <w:vAlign w:val="center"/>
          </w:tcPr>
          <w:p w14:paraId="0FA085B5" w14:textId="1D3DFAF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iCs/>
                <w:sz w:val="18"/>
                <w:szCs w:val="18"/>
              </w:rPr>
              <w:t>PRAZO GARANTIA OU VALIDADE</w:t>
            </w:r>
          </w:p>
        </w:tc>
      </w:tr>
      <w:tr w:rsidR="00155969" w:rsidRPr="00155969" w14:paraId="4991BF01" w14:textId="77777777" w:rsidTr="00285DFE">
        <w:trPr>
          <w:trHeight w:val="174"/>
        </w:trPr>
        <w:tc>
          <w:tcPr>
            <w:tcW w:w="497" w:type="dxa"/>
            <w:tcBorders>
              <w:top w:val="nil"/>
              <w:left w:val="single" w:sz="2" w:space="0" w:color="000000"/>
              <w:bottom w:val="single" w:sz="2" w:space="0" w:color="000000"/>
              <w:right w:val="nil"/>
            </w:tcBorders>
          </w:tcPr>
          <w:p w14:paraId="6235D2D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157" w:type="dxa"/>
            <w:tcBorders>
              <w:top w:val="nil"/>
              <w:left w:val="single" w:sz="2" w:space="0" w:color="000000"/>
              <w:bottom w:val="single" w:sz="2" w:space="0" w:color="000000"/>
              <w:right w:val="nil"/>
            </w:tcBorders>
          </w:tcPr>
          <w:p w14:paraId="446E49E0"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993" w:type="dxa"/>
            <w:tcBorders>
              <w:top w:val="nil"/>
              <w:left w:val="single" w:sz="2" w:space="0" w:color="000000"/>
              <w:bottom w:val="single" w:sz="2" w:space="0" w:color="000000"/>
              <w:right w:val="nil"/>
            </w:tcBorders>
          </w:tcPr>
          <w:p w14:paraId="7B95680E"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708" w:type="dxa"/>
            <w:tcBorders>
              <w:top w:val="nil"/>
              <w:left w:val="single" w:sz="2" w:space="0" w:color="000000"/>
              <w:bottom w:val="single" w:sz="2" w:space="0" w:color="000000"/>
              <w:right w:val="single" w:sz="2" w:space="0" w:color="000000"/>
            </w:tcBorders>
          </w:tcPr>
          <w:p w14:paraId="2DC5E02A"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1" w:type="dxa"/>
            <w:tcBorders>
              <w:top w:val="nil"/>
              <w:left w:val="single" w:sz="2" w:space="0" w:color="000000"/>
              <w:bottom w:val="single" w:sz="2" w:space="0" w:color="000000"/>
              <w:right w:val="nil"/>
            </w:tcBorders>
          </w:tcPr>
          <w:p w14:paraId="1B35877F"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single" w:sz="2" w:space="0" w:color="000000"/>
            </w:tcBorders>
          </w:tcPr>
          <w:p w14:paraId="6F9BDD9D"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57BEC09F" w:rsid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4BF066C8" w14:textId="09D991EC" w:rsidR="00C94D5B" w:rsidRDefault="00C94D5B" w:rsidP="00C94D5B">
      <w:pPr>
        <w:spacing w:after="0" w:line="360" w:lineRule="auto"/>
        <w:ind w:left="851"/>
        <w:jc w:val="both"/>
        <w:rPr>
          <w:rFonts w:ascii="Calibri" w:hAnsi="Calibri" w:cs="Times New Roman"/>
          <w:iCs/>
        </w:rPr>
      </w:pPr>
      <w:r>
        <w:rPr>
          <w:rFonts w:ascii="Calibri" w:hAnsi="Calibri" w:cs="Times New Roman"/>
          <w:iCs/>
        </w:rPr>
        <w:t>3.2.1 Hospital Federal do Andaraí (HFA);</w:t>
      </w:r>
    </w:p>
    <w:p w14:paraId="7ABFC480" w14:textId="29BB8288" w:rsidR="00C94D5B" w:rsidRDefault="00C94D5B" w:rsidP="00C94D5B">
      <w:pPr>
        <w:spacing w:after="0" w:line="360" w:lineRule="auto"/>
        <w:ind w:left="851"/>
        <w:jc w:val="both"/>
        <w:rPr>
          <w:rFonts w:ascii="Calibri" w:hAnsi="Calibri" w:cs="Times New Roman"/>
          <w:iCs/>
        </w:rPr>
      </w:pPr>
      <w:r>
        <w:rPr>
          <w:rFonts w:ascii="Calibri" w:hAnsi="Calibri" w:cs="Times New Roman"/>
          <w:iCs/>
        </w:rPr>
        <w:t>3.2.2 Hospital Federal de Bonsucesso (HFB);</w:t>
      </w:r>
    </w:p>
    <w:p w14:paraId="198B710D" w14:textId="54371231" w:rsidR="00C94D5B" w:rsidRPr="00ED2C42" w:rsidRDefault="00C94D5B" w:rsidP="00C94D5B">
      <w:pPr>
        <w:spacing w:after="0" w:line="360" w:lineRule="auto"/>
        <w:ind w:left="851"/>
        <w:jc w:val="both"/>
        <w:rPr>
          <w:rFonts w:ascii="Calibri" w:hAnsi="Calibri" w:cs="Times New Roman"/>
          <w:iCs/>
        </w:rPr>
      </w:pPr>
      <w:r>
        <w:rPr>
          <w:rFonts w:ascii="Calibri" w:hAnsi="Calibri" w:cs="Times New Roman"/>
          <w:iCs/>
        </w:rPr>
        <w:t>3.2.3 Hospital Federal Cardoso Fontes (HFCF)</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4.1.2 demonstração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4.3 Após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lastRenderedPageBreak/>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4.10 </w:t>
      </w:r>
      <w:r w:rsidRPr="00ED2C42">
        <w:rPr>
          <w:rFonts w:ascii="Calibri" w:hAnsi="Calibri"/>
          <w:color w:val="auto"/>
          <w:sz w:val="22"/>
          <w:szCs w:val="22"/>
        </w:rPr>
        <w:t>É vedado efetuar acréscimos nos quantitativos fixados na ata de registro de preços.</w:t>
      </w:r>
    </w:p>
    <w:p w14:paraId="24421ADB" w14:textId="77777777" w:rsidR="00ED2C42" w:rsidRPr="00ED2C42" w:rsidRDefault="00ED2C42" w:rsidP="00A50128">
      <w:pPr>
        <w:spacing w:after="0" w:line="360" w:lineRule="auto"/>
        <w:jc w:val="both"/>
        <w:rPr>
          <w:rFonts w:ascii="Calibri" w:hAnsi="Calibri" w:cs="Times New Roman"/>
          <w:bCs/>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68A457F9" w14:textId="77777777"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5.2.1 O instrumento contratual de que trata o item 5.2. deverá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5.4 Após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5.4.2.1 Aceitarem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26" w:name="cadastro_reserva"/>
      <w:bookmarkEnd w:id="26"/>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5.6 Para fins da ordem de classificação, os licitantes ou fornecedores que aceitarem reduzir suas propostas para o preço do adjudicatário antecederão aqueles que mantiverem sua proposta original.</w:t>
      </w:r>
    </w:p>
    <w:p w14:paraId="0D3DEEE7" w14:textId="736B33F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27" w:name="habilitacao_reserva"/>
      <w:bookmarkEnd w:id="27"/>
    </w:p>
    <w:p w14:paraId="1C02D076" w14:textId="212DB678"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5.7.1 Quando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8" w:name="recusa_dos_que_baixaram_preco"/>
      <w:bookmarkEnd w:id="28"/>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5.12 Na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5.12.2 Adjudicar e firmar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6.1 Os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6.1.3.1 No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A50128">
      <w:pPr>
        <w:widowControl w:val="0"/>
        <w:autoSpaceDE w:val="0"/>
        <w:autoSpaceDN w:val="0"/>
        <w:adjustRightInd w:val="0"/>
        <w:spacing w:after="0" w:line="36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76BB7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cados pelo mercado, o fornecedor será liberado do compromisso assumido quanto ao item registrado, sem 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7.1.3 Se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9" w:name="reducao_preco_mercado_negociacao_frustra"/>
      <w:bookmarkEnd w:id="29"/>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cs="Calibri"/>
          <w:sz w:val="22"/>
          <w:szCs w:val="22"/>
        </w:rPr>
        <w:t>7.1.4 Na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0" w:name="hipotese_preco_mercado_maior"/>
      <w:bookmarkEnd w:id="30"/>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7.2.1 Neste caso, o fornecedor encaminhará, juntamente com o pedido de alteração, a documentação comprobatória ou a planilha de custos que demonstre a inviabilidade do preço registrado em relação às condições inicialmente pactuadas.</w:t>
      </w:r>
      <w:bookmarkStart w:id="31" w:name="prova_preco_mercado_maior"/>
      <w:bookmarkEnd w:id="31"/>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32" w:name="nao_comprovacao_majoracao_mercado"/>
      <w:bookmarkEnd w:id="32"/>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33" w:name="majora_preco_mercado_negociacao_frustra"/>
      <w:bookmarkEnd w:id="33"/>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A50128">
      <w:pPr>
        <w:pStyle w:val="Nivel01"/>
        <w:tabs>
          <w:tab w:val="clear" w:pos="720"/>
        </w:tabs>
        <w:spacing w:before="0" w:line="360" w:lineRule="auto"/>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r w:rsidRPr="00ED2C42">
        <w:rPr>
          <w:rFonts w:ascii="Calibri" w:hAnsi="Calibri"/>
          <w:sz w:val="22"/>
          <w:szCs w:val="22"/>
        </w:rPr>
        <w:t>8.2.1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4" w:name="gerenciador_estimador_é_partic_em_remane"/>
      <w:bookmarkEnd w:id="34"/>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4F8F8438" w:rsidR="00ED2C42" w:rsidRPr="00ED2C42" w:rsidRDefault="00144A88"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8.5 competirá</w:t>
      </w:r>
      <w:r w:rsidR="00ED2C42" w:rsidRPr="00ED2C42">
        <w:rPr>
          <w:rFonts w:ascii="Calibri" w:hAnsi="Calibri"/>
          <w:sz w:val="22"/>
          <w:szCs w:val="22"/>
        </w:rPr>
        <w:t xml:space="preserve"> ao órgão ou à en</w:t>
      </w:r>
      <w:r w:rsidR="00ED2C42" w:rsidRPr="00ED2C42">
        <w:rPr>
          <w:rFonts w:ascii="Calibri" w:eastAsia="Arial" w:hAnsi="Calibri"/>
          <w:sz w:val="22"/>
          <w:szCs w:val="22"/>
        </w:rPr>
        <w:t>ti</w:t>
      </w:r>
      <w:r w:rsidR="00ED2C42" w:rsidRPr="00ED2C42">
        <w:rPr>
          <w:rFonts w:ascii="Calibri" w:hAnsi="Calibri"/>
          <w:sz w:val="22"/>
          <w:szCs w:val="22"/>
        </w:rPr>
        <w:t>dade gerenciadora autorizar o remanejamento solicitado, com a redução do quan</w:t>
      </w:r>
      <w:r w:rsidR="00ED2C42" w:rsidRPr="00ED2C42">
        <w:rPr>
          <w:rFonts w:ascii="Calibri" w:eastAsia="Arial" w:hAnsi="Calibri"/>
          <w:sz w:val="22"/>
          <w:szCs w:val="22"/>
        </w:rPr>
        <w:t>ti</w:t>
      </w:r>
      <w:r w:rsidR="00ED2C42" w:rsidRPr="00ED2C42">
        <w:rPr>
          <w:rFonts w:ascii="Calibri" w:hAnsi="Calibri"/>
          <w:sz w:val="22"/>
          <w:szCs w:val="22"/>
        </w:rPr>
        <w:t>ta</w:t>
      </w:r>
      <w:r w:rsidR="00ED2C42" w:rsidRPr="00ED2C42">
        <w:rPr>
          <w:rFonts w:ascii="Calibri" w:eastAsia="Arial" w:hAnsi="Calibri"/>
          <w:sz w:val="22"/>
          <w:szCs w:val="22"/>
        </w:rPr>
        <w:t>ti</w:t>
      </w:r>
      <w:r w:rsidR="00ED2C42" w:rsidRPr="00ED2C42">
        <w:rPr>
          <w:rFonts w:ascii="Calibri" w:hAnsi="Calibri"/>
          <w:sz w:val="22"/>
          <w:szCs w:val="22"/>
        </w:rPr>
        <w:t>vo inicialmente informado pelo órgão ou pela en</w:t>
      </w:r>
      <w:r w:rsidR="00ED2C42" w:rsidRPr="00ED2C42">
        <w:rPr>
          <w:rFonts w:ascii="Calibri" w:eastAsia="Arial" w:hAnsi="Calibri"/>
          <w:sz w:val="22"/>
          <w:szCs w:val="22"/>
        </w:rPr>
        <w:t>ti</w:t>
      </w:r>
      <w:r w:rsidR="00ED2C42" w:rsidRPr="00ED2C42">
        <w:rPr>
          <w:rFonts w:ascii="Calibri" w:hAnsi="Calibri"/>
          <w:sz w:val="22"/>
          <w:szCs w:val="22"/>
        </w:rPr>
        <w:t>dade par</w:t>
      </w:r>
      <w:r w:rsidR="00ED2C42" w:rsidRPr="00ED2C42">
        <w:rPr>
          <w:rFonts w:ascii="Calibri" w:eastAsia="Arial" w:hAnsi="Calibri"/>
          <w:sz w:val="22"/>
          <w:szCs w:val="22"/>
        </w:rPr>
        <w:t>ti</w:t>
      </w:r>
      <w:r w:rsidR="00ED2C42" w:rsidRPr="00ED2C42">
        <w:rPr>
          <w:rFonts w:ascii="Calibri" w:hAnsi="Calibri"/>
          <w:sz w:val="22"/>
          <w:szCs w:val="22"/>
        </w:rPr>
        <w:t>cipante, desde que haja prévia anuência do órgão ou da en</w:t>
      </w:r>
      <w:r w:rsidR="00ED2C42" w:rsidRPr="00ED2C42">
        <w:rPr>
          <w:rFonts w:ascii="Calibri" w:eastAsia="Arial" w:hAnsi="Calibri"/>
          <w:sz w:val="22"/>
          <w:szCs w:val="22"/>
        </w:rPr>
        <w:t>ti</w:t>
      </w:r>
      <w:r w:rsidR="00ED2C42"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A50128">
      <w:pPr>
        <w:pStyle w:val="Nivel01"/>
        <w:spacing w:before="0" w:line="360" w:lineRule="auto"/>
        <w:ind w:left="0"/>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5" w:name="cancelamento"/>
      <w:bookmarkEnd w:id="35"/>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6" w:name="cancelamento_do_fornecedor"/>
      <w:bookmarkEnd w:id="36"/>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9.1.3 Não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7" w:name="cancelamento_da_ata"/>
      <w:bookmarkEnd w:id="37"/>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 xml:space="preserve">9.4.3 Se não houver êxito nas negociações, nas hipóteses em que o preço de mercado tornar-se superior ou inferior ao preço registrado, nos termos do artigos 26, § 3º e  27, § 4º, ambos do Decreto nº 11.462, de 2023. </w:t>
      </w:r>
    </w:p>
    <w:p w14:paraId="6CEEDD99" w14:textId="77777777" w:rsidR="00ED2C42" w:rsidRPr="00ED2C42" w:rsidRDefault="00ED2C42" w:rsidP="00A50128">
      <w:pPr>
        <w:pStyle w:val="Nivel01"/>
        <w:spacing w:before="0" w:line="360" w:lineRule="auto"/>
        <w:ind w:left="0"/>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A50128">
      <w:pPr>
        <w:pStyle w:val="Nivel01"/>
        <w:spacing w:before="0" w:line="360" w:lineRule="auto"/>
        <w:ind w:left="0"/>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r w:rsidRPr="00845C86">
        <w:rPr>
          <w:rFonts w:ascii="Calibri" w:hAnsi="Calibri"/>
          <w:i w:val="0"/>
          <w:color w:val="auto"/>
          <w:sz w:val="22"/>
          <w:szCs w:val="22"/>
        </w:rPr>
        <w:t>11.2 No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A50128">
      <w:pPr>
        <w:widowControl w:val="0"/>
        <w:autoSpaceDE w:val="0"/>
        <w:autoSpaceDN w:val="0"/>
        <w:adjustRightInd w:val="0"/>
        <w:spacing w:after="0" w:line="36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77777777" w:rsidR="00622881" w:rsidRPr="00ED2C42" w:rsidRDefault="00622881" w:rsidP="00A50128">
      <w:pPr>
        <w:widowControl w:val="0"/>
        <w:autoSpaceDE w:val="0"/>
        <w:autoSpaceDN w:val="0"/>
        <w:adjustRightInd w:val="0"/>
        <w:spacing w:after="0" w:line="360" w:lineRule="auto"/>
        <w:jc w:val="both"/>
        <w:rPr>
          <w:rFonts w:ascii="Calibri" w:hAnsi="Calibri" w:cs="Arial"/>
        </w:rPr>
      </w:pPr>
    </w:p>
    <w:p w14:paraId="50CDD867" w14:textId="1AAF5AFC"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neiro, xx</w:t>
      </w:r>
      <w:r w:rsidR="00AA3F61">
        <w:rPr>
          <w:rFonts w:ascii="Calibri" w:hAnsi="Calibri" w:cs="Times New Roman"/>
        </w:rPr>
        <w:t xml:space="preserve"> de xxxx</w:t>
      </w:r>
      <w:r w:rsidR="00A50128">
        <w:rPr>
          <w:rFonts w:ascii="Calibri" w:hAnsi="Calibri" w:cs="Times New Roman"/>
        </w:rPr>
        <w:t xml:space="preserve"> de 2024</w:t>
      </w:r>
      <w:r w:rsidRPr="00ED2C42">
        <w:rPr>
          <w:rFonts w:ascii="Calibri" w:hAnsi="Calibri" w:cs="Times New Roman"/>
        </w:rPr>
        <w:t>.</w:t>
      </w:r>
    </w:p>
    <w:p w14:paraId="02861DE8" w14:textId="2F34C5D0" w:rsidR="00622881" w:rsidRDefault="00622881" w:rsidP="00A50128">
      <w:pPr>
        <w:suppressAutoHyphens/>
        <w:spacing w:after="0" w:line="360" w:lineRule="auto"/>
        <w:jc w:val="both"/>
        <w:rPr>
          <w:rFonts w:ascii="Calibri" w:hAnsi="Calibri" w:cs="Times New Roman"/>
        </w:rPr>
      </w:pPr>
    </w:p>
    <w:p w14:paraId="21BBCA63" w14:textId="77777777" w:rsidR="00622881" w:rsidRPr="00ED2C42" w:rsidRDefault="00622881" w:rsidP="00A50128">
      <w:pPr>
        <w:suppressAutoHyphens/>
        <w:spacing w:after="0" w:line="360" w:lineRule="auto"/>
        <w:jc w:val="both"/>
        <w:rPr>
          <w:rFonts w:ascii="Calibri" w:hAnsi="Calibri" w:cs="Times New Roman"/>
        </w:rPr>
      </w:pPr>
    </w:p>
    <w:p w14:paraId="1D42F7FA" w14:textId="77777777" w:rsidR="00ED2C42" w:rsidRPr="00ED2C42" w:rsidRDefault="00ED2C42" w:rsidP="00144A88">
      <w:pPr>
        <w:suppressAutoHyphens/>
        <w:spacing w:after="0" w:line="360" w:lineRule="auto"/>
        <w:jc w:val="center"/>
        <w:rPr>
          <w:rFonts w:ascii="Calibri" w:hAnsi="Calibri" w:cs="Times New Roman"/>
          <w:b/>
        </w:rPr>
      </w:pPr>
      <w:r w:rsidRPr="00ED2C42">
        <w:rPr>
          <w:rFonts w:ascii="Calibri" w:hAnsi="Calibri" w:cs="Times New Roman"/>
          <w:b/>
        </w:rPr>
        <w:lastRenderedPageBreak/>
        <w:t>_________________________________</w:t>
      </w:r>
    </w:p>
    <w:p w14:paraId="2D2FE0A7" w14:textId="3DF6764E" w:rsidR="00ED2C42" w:rsidRPr="00ED2C42" w:rsidRDefault="00ED2C42" w:rsidP="00144A88">
      <w:pPr>
        <w:suppressAutoHyphens/>
        <w:spacing w:after="0" w:line="360" w:lineRule="auto"/>
        <w:jc w:val="center"/>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144A88">
      <w:pPr>
        <w:suppressAutoHyphens/>
        <w:spacing w:after="0" w:line="360" w:lineRule="auto"/>
        <w:jc w:val="center"/>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144A88">
      <w:pPr>
        <w:suppressAutoHyphens/>
        <w:spacing w:after="0" w:line="360" w:lineRule="auto"/>
        <w:jc w:val="center"/>
        <w:rPr>
          <w:rFonts w:ascii="Calibri" w:hAnsi="Calibri" w:cs="Times New Roman"/>
          <w:b/>
        </w:rPr>
      </w:pPr>
      <w:r w:rsidRPr="00ED2C42">
        <w:rPr>
          <w:rFonts w:ascii="Calibri" w:hAnsi="Calibri" w:cs="Times New Roman"/>
          <w:b/>
        </w:rPr>
        <w:t>Portaria nº. 416, publicada no DOU n° 61, Seção 2, de 29/03/2023</w:t>
      </w:r>
    </w:p>
    <w:p w14:paraId="6143A317" w14:textId="01EC99F2" w:rsidR="00ED2C42" w:rsidRDefault="00ED2C42" w:rsidP="00615BDA">
      <w:pPr>
        <w:suppressAutoHyphens/>
        <w:spacing w:after="0" w:line="360" w:lineRule="auto"/>
        <w:rPr>
          <w:rFonts w:ascii="Calibri" w:hAnsi="Calibri" w:cs="Times New Roman"/>
          <w:b/>
        </w:rPr>
      </w:pPr>
    </w:p>
    <w:p w14:paraId="6CDA91B5" w14:textId="77777777" w:rsidR="00144A88" w:rsidRPr="00ED2C42" w:rsidRDefault="00144A88" w:rsidP="00615BDA">
      <w:pPr>
        <w:suppressAutoHyphens/>
        <w:spacing w:after="0" w:line="360" w:lineRule="auto"/>
        <w:rPr>
          <w:rFonts w:ascii="Calibri" w:hAnsi="Calibri" w:cs="Times New Roman"/>
          <w:b/>
        </w:rPr>
      </w:pPr>
    </w:p>
    <w:p w14:paraId="7AD48F7B" w14:textId="77777777" w:rsidR="00ED2C42" w:rsidRPr="00ED2C42" w:rsidRDefault="00ED2C42" w:rsidP="00144A88">
      <w:pPr>
        <w:widowControl w:val="0"/>
        <w:autoSpaceDE w:val="0"/>
        <w:autoSpaceDN w:val="0"/>
        <w:adjustRightInd w:val="0"/>
        <w:spacing w:after="0" w:line="240" w:lineRule="auto"/>
        <w:jc w:val="center"/>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144A88">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rPr>
        <w:t xml:space="preserve">Representante(s) legal(is) do(s) </w:t>
      </w:r>
      <w:r w:rsidRPr="00ED2C42">
        <w:rPr>
          <w:rFonts w:ascii="Calibri" w:hAnsi="Calibri" w:cs="Arial"/>
          <w:b/>
          <w:color w:val="000000"/>
        </w:rPr>
        <w:t>fornecedor(s) registrado(s)</w:t>
      </w:r>
    </w:p>
    <w:p w14:paraId="2CF54F5A" w14:textId="77777777" w:rsidR="00ED2C42" w:rsidRPr="00ED2C42" w:rsidRDefault="00ED2C42" w:rsidP="00615BDA">
      <w:pPr>
        <w:widowControl w:val="0"/>
        <w:autoSpaceDE w:val="0"/>
        <w:autoSpaceDN w:val="0"/>
        <w:adjustRightInd w:val="0"/>
        <w:spacing w:after="100" w:afterAutospacing="1" w:line="360" w:lineRule="auto"/>
        <w:rPr>
          <w:rFonts w:ascii="Calibri" w:hAnsi="Calibri" w:cs="Times New Roman"/>
          <w:b/>
          <w:bCs/>
          <w:iCs/>
        </w:rPr>
      </w:pPr>
    </w:p>
    <w:p w14:paraId="18CEB311" w14:textId="58A2E04A" w:rsidR="00144A88" w:rsidRDefault="00144A88">
      <w:pPr>
        <w:rPr>
          <w:rFonts w:ascii="Calibri" w:hAnsi="Calibri" w:cs="Arial"/>
          <w:b/>
          <w:color w:val="000000"/>
        </w:rPr>
      </w:pPr>
      <w:r>
        <w:rPr>
          <w:rFonts w:ascii="Calibri" w:hAnsi="Calibri" w:cs="Arial"/>
          <w:b/>
          <w:color w:val="000000"/>
        </w:rPr>
        <w:br w:type="page"/>
      </w:r>
    </w:p>
    <w:p w14:paraId="5499C742"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0E3936A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2C6713EA"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29F80D82"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4FE23AB1" w14:textId="77777777" w:rsidR="006B0690" w:rsidRDefault="006B0690" w:rsidP="00615BDA">
      <w:pPr>
        <w:widowControl w:val="0"/>
        <w:autoSpaceDE w:val="0"/>
        <w:autoSpaceDN w:val="0"/>
        <w:adjustRightInd w:val="0"/>
        <w:spacing w:after="0" w:line="240" w:lineRule="auto"/>
        <w:jc w:val="center"/>
        <w:rPr>
          <w:rFonts w:ascii="Calibri" w:hAnsi="Calibri" w:cs="Arial"/>
          <w:b/>
          <w:color w:val="000000"/>
        </w:rPr>
      </w:pPr>
    </w:p>
    <w:p w14:paraId="61DC4F3E" w14:textId="553DFE2D"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6B0690">
        <w:rPr>
          <w:rFonts w:ascii="Calibri" w:hAnsi="Calibri" w:cs="Arial"/>
          <w:b/>
          <w:color w:val="000000"/>
        </w:rPr>
        <w:t xml:space="preserve"> I</w:t>
      </w:r>
      <w:r w:rsidR="00C94D5B">
        <w:rPr>
          <w:rFonts w:ascii="Calibri" w:hAnsi="Calibri" w:cs="Arial"/>
          <w:b/>
          <w:color w:val="000000"/>
        </w:rPr>
        <w:t>II</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0514C22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08685E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6B7CF1E2" w14:textId="77777777" w:rsidR="00486B5E" w:rsidRPr="00C94D5B" w:rsidRDefault="00486B5E" w:rsidP="00615BDA">
            <w:pPr>
              <w:widowControl w:val="0"/>
              <w:autoSpaceDE w:val="0"/>
              <w:autoSpaceDN w:val="0"/>
              <w:adjustRightInd w:val="0"/>
              <w:spacing w:after="0" w:line="240" w:lineRule="auto"/>
              <w:jc w:val="center"/>
              <w:rPr>
                <w:rFonts w:ascii="Calibri" w:hAnsi="Calibri" w:cs="Arial"/>
                <w:b/>
                <w:sz w:val="18"/>
                <w:szCs w:val="18"/>
              </w:rPr>
            </w:pPr>
          </w:p>
          <w:p w14:paraId="1F7CCC4E" w14:textId="2638C8D2"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11B68D1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255AADD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7AF43F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379F27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2858AD5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530D8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DF3387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VALOR</w:t>
            </w:r>
          </w:p>
          <w:p w14:paraId="54A3847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39C8CF3" w14:textId="77777777" w:rsidR="00AA3F61" w:rsidRDefault="00AA3F61"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18C90A4B"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C94D5B"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71F092A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35366C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p w14:paraId="57B0F3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C94D5B"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272870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5A0B354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6BF3B18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0577E8D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42B1CF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123286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VALOR </w:t>
            </w:r>
          </w:p>
          <w:p w14:paraId="2253789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C94D5B"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144A88">
      <w:pPr>
        <w:suppressAutoHyphens/>
        <w:spacing w:after="100" w:afterAutospacing="1" w:line="360" w:lineRule="auto"/>
        <w:jc w:val="both"/>
        <w:rPr>
          <w:rFonts w:ascii="Calibri" w:hAnsi="Calibri" w:cs="Times New Roman"/>
          <w:b/>
        </w:rPr>
      </w:pPr>
      <w:bookmarkStart w:id="38" w:name="_GoBack"/>
      <w:bookmarkEnd w:id="38"/>
    </w:p>
    <w:sectPr w:rsidR="00ED2C42" w:rsidRPr="00ED2C42" w:rsidSect="00144A88">
      <w:headerReference w:type="default" r:id="rId55"/>
      <w:footerReference w:type="default" r:id="rId56"/>
      <w:pgSz w:w="11906" w:h="16838" w:code="9"/>
      <w:pgMar w:top="1417" w:right="849"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454387" w:rsidRDefault="00454387" w:rsidP="004517A6">
      <w:pPr>
        <w:spacing w:after="0" w:line="240" w:lineRule="auto"/>
      </w:pPr>
      <w:r>
        <w:separator/>
      </w:r>
    </w:p>
  </w:endnote>
  <w:endnote w:type="continuationSeparator" w:id="0">
    <w:p w14:paraId="3EBBF27B" w14:textId="77777777" w:rsidR="00454387" w:rsidRDefault="00454387"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45604FCF" w:rsidR="00454387" w:rsidRPr="00244403" w:rsidRDefault="00454387"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144A88">
          <w:rPr>
            <w:rFonts w:ascii="Arial" w:hAnsi="Arial" w:cs="Arial"/>
            <w:b/>
            <w:bCs/>
            <w:noProof/>
            <w:sz w:val="14"/>
            <w:szCs w:val="14"/>
          </w:rPr>
          <w:t>1</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144A88">
          <w:rPr>
            <w:rFonts w:ascii="Arial" w:hAnsi="Arial" w:cs="Arial"/>
            <w:b/>
            <w:bCs/>
            <w:noProof/>
            <w:sz w:val="14"/>
            <w:szCs w:val="14"/>
          </w:rPr>
          <w:t>58</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454387" w:rsidRDefault="00454387" w:rsidP="00011FFC">
        <w:pPr>
          <w:pStyle w:val="Rodap"/>
          <w:rPr>
            <w:rFonts w:ascii="Arial" w:hAnsi="Arial" w:cs="Arial"/>
            <w:sz w:val="14"/>
            <w:szCs w:val="14"/>
          </w:rPr>
        </w:pPr>
        <w:bookmarkStart w:id="39" w:name="_Hlk135299665"/>
        <w:r>
          <w:rPr>
            <w:rFonts w:ascii="Arial" w:hAnsi="Arial" w:cs="Arial"/>
            <w:sz w:val="14"/>
            <w:szCs w:val="14"/>
          </w:rPr>
          <w:t>Atualização: maio/2023</w:t>
        </w:r>
      </w:p>
      <w:bookmarkEnd w:id="39"/>
      <w:p w14:paraId="5CD1A905" w14:textId="77777777" w:rsidR="00454387" w:rsidRDefault="00454387" w:rsidP="00011FFC">
        <w:pPr>
          <w:pStyle w:val="Rodap"/>
          <w:rPr>
            <w:rFonts w:ascii="Arial" w:hAnsi="Arial" w:cs="Arial"/>
            <w:sz w:val="14"/>
            <w:szCs w:val="14"/>
          </w:rPr>
        </w:pPr>
        <w:r>
          <w:rPr>
            <w:rFonts w:ascii="Arial" w:hAnsi="Arial" w:cs="Arial"/>
            <w:sz w:val="14"/>
            <w:szCs w:val="14"/>
          </w:rPr>
          <w:t xml:space="preserve">Edital modelo para Pregão Eletrônico </w:t>
        </w:r>
        <w:bookmarkStart w:id="40" w:name="_Hlk135299681"/>
        <w:r>
          <w:rPr>
            <w:rFonts w:ascii="Arial" w:hAnsi="Arial" w:cs="Arial"/>
            <w:sz w:val="14"/>
            <w:szCs w:val="14"/>
          </w:rPr>
          <w:t>- Lei nº 14.133, de 2021.</w:t>
        </w:r>
        <w:bookmarkEnd w:id="40"/>
      </w:p>
      <w:p w14:paraId="724E0AA4" w14:textId="77777777" w:rsidR="00454387" w:rsidRDefault="00454387" w:rsidP="00011FFC">
        <w:pPr>
          <w:pStyle w:val="Rodap"/>
          <w:rPr>
            <w:rFonts w:ascii="Arial" w:hAnsi="Arial" w:cs="Arial"/>
            <w:sz w:val="14"/>
            <w:szCs w:val="14"/>
          </w:rPr>
        </w:pPr>
        <w:bookmarkStart w:id="41" w:name="_Hlk135299703"/>
        <w:r>
          <w:rPr>
            <w:rFonts w:ascii="Arial" w:hAnsi="Arial" w:cs="Arial"/>
            <w:sz w:val="14"/>
            <w:szCs w:val="14"/>
          </w:rPr>
          <w:t>Aprovado pela Secretaria de Gestão e Inovação.</w:t>
        </w:r>
      </w:p>
      <w:p w14:paraId="5F4C27C0" w14:textId="6E92F98F" w:rsidR="00454387" w:rsidRPr="00244403" w:rsidRDefault="00454387"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1"/>
        <w:r>
          <w:rPr>
            <w:rFonts w:ascii="Arial" w:hAnsi="Arial" w:cs="Arial"/>
            <w:sz w:val="14"/>
            <w:szCs w:val="14"/>
          </w:rPr>
          <w:t xml:space="preserve">       </w:t>
        </w:r>
      </w:p>
      <w:p w14:paraId="6DF5F398" w14:textId="2AD16BE6" w:rsidR="00454387" w:rsidRPr="00244403" w:rsidRDefault="00144A88" w:rsidP="009F14FC">
        <w:pPr>
          <w:pStyle w:val="Rodap"/>
          <w:rPr>
            <w:rFonts w:ascii="Arial" w:hAnsi="Arial" w:cs="Arial"/>
            <w:sz w:val="14"/>
            <w:szCs w:val="14"/>
          </w:rPr>
        </w:pPr>
      </w:p>
    </w:sdtContent>
  </w:sdt>
  <w:p w14:paraId="0D67B735" w14:textId="4446A298" w:rsidR="00454387" w:rsidRDefault="00454387">
    <w:pPr>
      <w:pStyle w:val="Rodap"/>
    </w:pPr>
  </w:p>
  <w:p w14:paraId="49A3DA8C" w14:textId="77777777" w:rsidR="00454387" w:rsidRDefault="0045438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454387" w:rsidRDefault="00454387" w:rsidP="004517A6">
      <w:pPr>
        <w:spacing w:after="0" w:line="240" w:lineRule="auto"/>
      </w:pPr>
      <w:r>
        <w:separator/>
      </w:r>
    </w:p>
  </w:footnote>
  <w:footnote w:type="continuationSeparator" w:id="0">
    <w:p w14:paraId="3EA0AD64" w14:textId="77777777" w:rsidR="00454387" w:rsidRDefault="00454387"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454387" w:rsidRDefault="00454387"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3" name="Imagem 3"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4" name="Imagem 4"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454387" w:rsidRDefault="00454387" w:rsidP="004517A6">
    <w:pPr>
      <w:pStyle w:val="Cabealho"/>
      <w:jc w:val="center"/>
      <w:rPr>
        <w:rFonts w:ascii="Times New Roman" w:hAnsi="Times New Roman" w:cs="Times New Roman"/>
        <w:lang w:eastAsia="ar-SA"/>
      </w:rPr>
    </w:pPr>
  </w:p>
  <w:p w14:paraId="22BFF2C8" w14:textId="77777777" w:rsidR="00454387" w:rsidRDefault="0045438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05186"/>
    <w:multiLevelType w:val="multilevel"/>
    <w:tmpl w:val="6F3E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1F5146"/>
    <w:multiLevelType w:val="multilevel"/>
    <w:tmpl w:val="44469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0C55B9"/>
    <w:multiLevelType w:val="multilevel"/>
    <w:tmpl w:val="B1A0C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9"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BF5D37"/>
    <w:multiLevelType w:val="multilevel"/>
    <w:tmpl w:val="8D9AD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127F8E"/>
    <w:multiLevelType w:val="multilevel"/>
    <w:tmpl w:val="88D00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942636"/>
    <w:multiLevelType w:val="multilevel"/>
    <w:tmpl w:val="1DD86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1"/>
  </w:num>
  <w:num w:numId="3">
    <w:abstractNumId w:val="9"/>
  </w:num>
  <w:num w:numId="4">
    <w:abstractNumId w:val="6"/>
  </w:num>
  <w:num w:numId="5">
    <w:abstractNumId w:val="7"/>
  </w:num>
  <w:num w:numId="6">
    <w:abstractNumId w:val="1"/>
  </w:num>
  <w:num w:numId="7">
    <w:abstractNumId w:val="14"/>
  </w:num>
  <w:num w:numId="8">
    <w:abstractNumId w:val="8"/>
  </w:num>
  <w:num w:numId="9">
    <w:abstractNumId w:val="10"/>
  </w:num>
  <w:num w:numId="10">
    <w:abstractNumId w:val="0"/>
  </w:num>
  <w:num w:numId="11">
    <w:abstractNumId w:val="2"/>
  </w:num>
  <w:num w:numId="12">
    <w:abstractNumId w:val="13"/>
  </w:num>
  <w:num w:numId="13">
    <w:abstractNumId w:val="4"/>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851"/>
  <w:hyphenationZone w:val="425"/>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6001E"/>
    <w:rsid w:val="00066CE2"/>
    <w:rsid w:val="000754E5"/>
    <w:rsid w:val="00083ECE"/>
    <w:rsid w:val="00085821"/>
    <w:rsid w:val="00087407"/>
    <w:rsid w:val="00087640"/>
    <w:rsid w:val="00092274"/>
    <w:rsid w:val="00095A4C"/>
    <w:rsid w:val="00097CA8"/>
    <w:rsid w:val="000A1D38"/>
    <w:rsid w:val="000A356A"/>
    <w:rsid w:val="000A5577"/>
    <w:rsid w:val="000B2E2F"/>
    <w:rsid w:val="000B4076"/>
    <w:rsid w:val="000C0208"/>
    <w:rsid w:val="000C1BC8"/>
    <w:rsid w:val="000C4858"/>
    <w:rsid w:val="000C5902"/>
    <w:rsid w:val="000D0A0F"/>
    <w:rsid w:val="000D4A9D"/>
    <w:rsid w:val="000F5AD9"/>
    <w:rsid w:val="000F6A69"/>
    <w:rsid w:val="00100C4A"/>
    <w:rsid w:val="0010737C"/>
    <w:rsid w:val="001113A7"/>
    <w:rsid w:val="001137D0"/>
    <w:rsid w:val="0011434A"/>
    <w:rsid w:val="00121231"/>
    <w:rsid w:val="001217BC"/>
    <w:rsid w:val="00123D71"/>
    <w:rsid w:val="001249F5"/>
    <w:rsid w:val="00126C20"/>
    <w:rsid w:val="001318FD"/>
    <w:rsid w:val="00131A5D"/>
    <w:rsid w:val="001438A1"/>
    <w:rsid w:val="00144A88"/>
    <w:rsid w:val="00146119"/>
    <w:rsid w:val="00155969"/>
    <w:rsid w:val="00160B0E"/>
    <w:rsid w:val="001665EE"/>
    <w:rsid w:val="00167E75"/>
    <w:rsid w:val="001711C3"/>
    <w:rsid w:val="00175B3E"/>
    <w:rsid w:val="00184D84"/>
    <w:rsid w:val="00187571"/>
    <w:rsid w:val="00192702"/>
    <w:rsid w:val="001A1610"/>
    <w:rsid w:val="001A35DA"/>
    <w:rsid w:val="001A43B0"/>
    <w:rsid w:val="001B37B5"/>
    <w:rsid w:val="001C137B"/>
    <w:rsid w:val="001C1F6B"/>
    <w:rsid w:val="001C28D1"/>
    <w:rsid w:val="001D500F"/>
    <w:rsid w:val="001E0D7D"/>
    <w:rsid w:val="001E1617"/>
    <w:rsid w:val="001E2CE5"/>
    <w:rsid w:val="001E3C52"/>
    <w:rsid w:val="001E598B"/>
    <w:rsid w:val="00204254"/>
    <w:rsid w:val="00204AEE"/>
    <w:rsid w:val="002068A5"/>
    <w:rsid w:val="002171EE"/>
    <w:rsid w:val="0022113F"/>
    <w:rsid w:val="00224807"/>
    <w:rsid w:val="00225165"/>
    <w:rsid w:val="00225AD7"/>
    <w:rsid w:val="002311F5"/>
    <w:rsid w:val="00236125"/>
    <w:rsid w:val="002375F1"/>
    <w:rsid w:val="002414F8"/>
    <w:rsid w:val="00243D4B"/>
    <w:rsid w:val="00247BD9"/>
    <w:rsid w:val="00250C56"/>
    <w:rsid w:val="0025672D"/>
    <w:rsid w:val="0025712D"/>
    <w:rsid w:val="002629C0"/>
    <w:rsid w:val="00265A6E"/>
    <w:rsid w:val="0026704C"/>
    <w:rsid w:val="00267145"/>
    <w:rsid w:val="002701F5"/>
    <w:rsid w:val="00284335"/>
    <w:rsid w:val="00284B50"/>
    <w:rsid w:val="00285DFE"/>
    <w:rsid w:val="00292B79"/>
    <w:rsid w:val="00297385"/>
    <w:rsid w:val="002A2623"/>
    <w:rsid w:val="002A434A"/>
    <w:rsid w:val="002A5753"/>
    <w:rsid w:val="002B1C4C"/>
    <w:rsid w:val="002B2109"/>
    <w:rsid w:val="002B25CC"/>
    <w:rsid w:val="002B2661"/>
    <w:rsid w:val="002C1376"/>
    <w:rsid w:val="002C2253"/>
    <w:rsid w:val="002C30F3"/>
    <w:rsid w:val="002D1F04"/>
    <w:rsid w:val="002D234F"/>
    <w:rsid w:val="002D2E05"/>
    <w:rsid w:val="002D3D89"/>
    <w:rsid w:val="002D73F0"/>
    <w:rsid w:val="002E1705"/>
    <w:rsid w:val="002E3E2D"/>
    <w:rsid w:val="002E577C"/>
    <w:rsid w:val="002F417D"/>
    <w:rsid w:val="002F498F"/>
    <w:rsid w:val="00300BDD"/>
    <w:rsid w:val="003141EB"/>
    <w:rsid w:val="00316C59"/>
    <w:rsid w:val="00323658"/>
    <w:rsid w:val="00324314"/>
    <w:rsid w:val="00330EAC"/>
    <w:rsid w:val="00337C82"/>
    <w:rsid w:val="00340D5D"/>
    <w:rsid w:val="00343067"/>
    <w:rsid w:val="00355DE0"/>
    <w:rsid w:val="00372BDE"/>
    <w:rsid w:val="0037334E"/>
    <w:rsid w:val="00376C01"/>
    <w:rsid w:val="003902D7"/>
    <w:rsid w:val="00394710"/>
    <w:rsid w:val="00395E5B"/>
    <w:rsid w:val="003A1354"/>
    <w:rsid w:val="003A748A"/>
    <w:rsid w:val="003B1885"/>
    <w:rsid w:val="003B2F1F"/>
    <w:rsid w:val="003B5CCC"/>
    <w:rsid w:val="003B7B6B"/>
    <w:rsid w:val="003C516B"/>
    <w:rsid w:val="003C6504"/>
    <w:rsid w:val="003C7EDC"/>
    <w:rsid w:val="003D09C8"/>
    <w:rsid w:val="003D0D06"/>
    <w:rsid w:val="003D38E5"/>
    <w:rsid w:val="003D5234"/>
    <w:rsid w:val="003E11C0"/>
    <w:rsid w:val="003E23F9"/>
    <w:rsid w:val="00400C9A"/>
    <w:rsid w:val="004043B6"/>
    <w:rsid w:val="00404900"/>
    <w:rsid w:val="00404A89"/>
    <w:rsid w:val="00405250"/>
    <w:rsid w:val="00412872"/>
    <w:rsid w:val="00413CC3"/>
    <w:rsid w:val="004214E9"/>
    <w:rsid w:val="0042311E"/>
    <w:rsid w:val="00425C1F"/>
    <w:rsid w:val="00427892"/>
    <w:rsid w:val="00430B37"/>
    <w:rsid w:val="00433436"/>
    <w:rsid w:val="004356A0"/>
    <w:rsid w:val="0044689B"/>
    <w:rsid w:val="00447DE0"/>
    <w:rsid w:val="004517A6"/>
    <w:rsid w:val="00451F83"/>
    <w:rsid w:val="00454387"/>
    <w:rsid w:val="0046491B"/>
    <w:rsid w:val="004719F5"/>
    <w:rsid w:val="00476094"/>
    <w:rsid w:val="00482C6E"/>
    <w:rsid w:val="004857DF"/>
    <w:rsid w:val="00485D57"/>
    <w:rsid w:val="00486B5E"/>
    <w:rsid w:val="00487013"/>
    <w:rsid w:val="004875E2"/>
    <w:rsid w:val="004A6EF5"/>
    <w:rsid w:val="004C3DFA"/>
    <w:rsid w:val="004C5D84"/>
    <w:rsid w:val="004C6CFF"/>
    <w:rsid w:val="004C7836"/>
    <w:rsid w:val="004D07DA"/>
    <w:rsid w:val="004D3D5E"/>
    <w:rsid w:val="004D40DE"/>
    <w:rsid w:val="004E0F4C"/>
    <w:rsid w:val="004E43D4"/>
    <w:rsid w:val="004E5F39"/>
    <w:rsid w:val="004F0B0E"/>
    <w:rsid w:val="00500EE8"/>
    <w:rsid w:val="00502B10"/>
    <w:rsid w:val="005104C5"/>
    <w:rsid w:val="00511510"/>
    <w:rsid w:val="00514E31"/>
    <w:rsid w:val="005214B0"/>
    <w:rsid w:val="00521C20"/>
    <w:rsid w:val="00524FD3"/>
    <w:rsid w:val="005304A3"/>
    <w:rsid w:val="00532C44"/>
    <w:rsid w:val="00541325"/>
    <w:rsid w:val="005626D6"/>
    <w:rsid w:val="00576467"/>
    <w:rsid w:val="005811BB"/>
    <w:rsid w:val="00584549"/>
    <w:rsid w:val="00590340"/>
    <w:rsid w:val="0059342A"/>
    <w:rsid w:val="005A08A0"/>
    <w:rsid w:val="005B1968"/>
    <w:rsid w:val="005B3512"/>
    <w:rsid w:val="005C6831"/>
    <w:rsid w:val="005D4260"/>
    <w:rsid w:val="005E2955"/>
    <w:rsid w:val="005F42C6"/>
    <w:rsid w:val="005F6D09"/>
    <w:rsid w:val="006037B0"/>
    <w:rsid w:val="00610A8E"/>
    <w:rsid w:val="0061161A"/>
    <w:rsid w:val="00611A3E"/>
    <w:rsid w:val="006134F0"/>
    <w:rsid w:val="00615BDA"/>
    <w:rsid w:val="00621044"/>
    <w:rsid w:val="00622881"/>
    <w:rsid w:val="00622D55"/>
    <w:rsid w:val="00624CF7"/>
    <w:rsid w:val="006266E6"/>
    <w:rsid w:val="006328C9"/>
    <w:rsid w:val="006348B3"/>
    <w:rsid w:val="00637446"/>
    <w:rsid w:val="006409F0"/>
    <w:rsid w:val="00642268"/>
    <w:rsid w:val="00643754"/>
    <w:rsid w:val="00645C63"/>
    <w:rsid w:val="00656F16"/>
    <w:rsid w:val="00665296"/>
    <w:rsid w:val="00670A56"/>
    <w:rsid w:val="00674E69"/>
    <w:rsid w:val="006814E4"/>
    <w:rsid w:val="006839AF"/>
    <w:rsid w:val="006917B5"/>
    <w:rsid w:val="00693433"/>
    <w:rsid w:val="00694ABB"/>
    <w:rsid w:val="006A1737"/>
    <w:rsid w:val="006B0690"/>
    <w:rsid w:val="006B5D11"/>
    <w:rsid w:val="006C1E4F"/>
    <w:rsid w:val="006C4B97"/>
    <w:rsid w:val="006D3F1E"/>
    <w:rsid w:val="006D4CB3"/>
    <w:rsid w:val="006D67E0"/>
    <w:rsid w:val="006E1404"/>
    <w:rsid w:val="006E1A4E"/>
    <w:rsid w:val="006E3502"/>
    <w:rsid w:val="006E39DA"/>
    <w:rsid w:val="006F0315"/>
    <w:rsid w:val="006F2871"/>
    <w:rsid w:val="0070394D"/>
    <w:rsid w:val="00711955"/>
    <w:rsid w:val="00712F72"/>
    <w:rsid w:val="00727273"/>
    <w:rsid w:val="007273F4"/>
    <w:rsid w:val="00736048"/>
    <w:rsid w:val="00737098"/>
    <w:rsid w:val="00742588"/>
    <w:rsid w:val="0074470B"/>
    <w:rsid w:val="00745C63"/>
    <w:rsid w:val="00751BC7"/>
    <w:rsid w:val="00753094"/>
    <w:rsid w:val="0075406D"/>
    <w:rsid w:val="00763A22"/>
    <w:rsid w:val="00772B91"/>
    <w:rsid w:val="00774EDC"/>
    <w:rsid w:val="00781FA7"/>
    <w:rsid w:val="00782168"/>
    <w:rsid w:val="007865C7"/>
    <w:rsid w:val="00794148"/>
    <w:rsid w:val="007B252D"/>
    <w:rsid w:val="007B2835"/>
    <w:rsid w:val="007B6135"/>
    <w:rsid w:val="007C55D2"/>
    <w:rsid w:val="007D1479"/>
    <w:rsid w:val="007D1685"/>
    <w:rsid w:val="007D3ACE"/>
    <w:rsid w:val="007E64B5"/>
    <w:rsid w:val="007F1A9E"/>
    <w:rsid w:val="007F2AF8"/>
    <w:rsid w:val="007F6134"/>
    <w:rsid w:val="008042A7"/>
    <w:rsid w:val="00804342"/>
    <w:rsid w:val="00806524"/>
    <w:rsid w:val="00823D5B"/>
    <w:rsid w:val="0084228B"/>
    <w:rsid w:val="00843EAD"/>
    <w:rsid w:val="00845C86"/>
    <w:rsid w:val="008470AE"/>
    <w:rsid w:val="00847F2F"/>
    <w:rsid w:val="008572CD"/>
    <w:rsid w:val="00860B8C"/>
    <w:rsid w:val="00861CB9"/>
    <w:rsid w:val="00861D6D"/>
    <w:rsid w:val="008667A5"/>
    <w:rsid w:val="008836C2"/>
    <w:rsid w:val="0088387B"/>
    <w:rsid w:val="008912B9"/>
    <w:rsid w:val="008926B5"/>
    <w:rsid w:val="00896191"/>
    <w:rsid w:val="008A14FE"/>
    <w:rsid w:val="008A296E"/>
    <w:rsid w:val="008B6527"/>
    <w:rsid w:val="008C1B01"/>
    <w:rsid w:val="008C4090"/>
    <w:rsid w:val="008D210A"/>
    <w:rsid w:val="008D7986"/>
    <w:rsid w:val="008E0244"/>
    <w:rsid w:val="008E081E"/>
    <w:rsid w:val="008E3FA5"/>
    <w:rsid w:val="008E6E50"/>
    <w:rsid w:val="009005A1"/>
    <w:rsid w:val="00907C8E"/>
    <w:rsid w:val="0091702F"/>
    <w:rsid w:val="009222E3"/>
    <w:rsid w:val="00924437"/>
    <w:rsid w:val="00924909"/>
    <w:rsid w:val="00936F72"/>
    <w:rsid w:val="00942B96"/>
    <w:rsid w:val="00947640"/>
    <w:rsid w:val="00950468"/>
    <w:rsid w:val="0096359B"/>
    <w:rsid w:val="0097301B"/>
    <w:rsid w:val="00982CB2"/>
    <w:rsid w:val="009845B7"/>
    <w:rsid w:val="009868BD"/>
    <w:rsid w:val="009959B6"/>
    <w:rsid w:val="0099767B"/>
    <w:rsid w:val="009A0C31"/>
    <w:rsid w:val="009A6125"/>
    <w:rsid w:val="009C0EF7"/>
    <w:rsid w:val="009D0BD9"/>
    <w:rsid w:val="009D24D5"/>
    <w:rsid w:val="009E2342"/>
    <w:rsid w:val="009E2909"/>
    <w:rsid w:val="009E3A77"/>
    <w:rsid w:val="009F0BF6"/>
    <w:rsid w:val="009F0C25"/>
    <w:rsid w:val="009F14FC"/>
    <w:rsid w:val="009F3A35"/>
    <w:rsid w:val="009F7AA9"/>
    <w:rsid w:val="00A04185"/>
    <w:rsid w:val="00A048C2"/>
    <w:rsid w:val="00A04CBC"/>
    <w:rsid w:val="00A10003"/>
    <w:rsid w:val="00A12CFD"/>
    <w:rsid w:val="00A15F10"/>
    <w:rsid w:val="00A36B07"/>
    <w:rsid w:val="00A4401F"/>
    <w:rsid w:val="00A44632"/>
    <w:rsid w:val="00A46638"/>
    <w:rsid w:val="00A50128"/>
    <w:rsid w:val="00A51DA5"/>
    <w:rsid w:val="00A52246"/>
    <w:rsid w:val="00A53A19"/>
    <w:rsid w:val="00A53CF1"/>
    <w:rsid w:val="00A578F8"/>
    <w:rsid w:val="00A612F2"/>
    <w:rsid w:val="00A624FE"/>
    <w:rsid w:val="00A62ED8"/>
    <w:rsid w:val="00A6355A"/>
    <w:rsid w:val="00A72F6C"/>
    <w:rsid w:val="00A82770"/>
    <w:rsid w:val="00A8681E"/>
    <w:rsid w:val="00A9121E"/>
    <w:rsid w:val="00A93AA3"/>
    <w:rsid w:val="00AA0211"/>
    <w:rsid w:val="00AA3F61"/>
    <w:rsid w:val="00AB0422"/>
    <w:rsid w:val="00AB7C62"/>
    <w:rsid w:val="00AC3891"/>
    <w:rsid w:val="00AC42BF"/>
    <w:rsid w:val="00AD0CEC"/>
    <w:rsid w:val="00AE39AC"/>
    <w:rsid w:val="00AF0BDD"/>
    <w:rsid w:val="00AF31EE"/>
    <w:rsid w:val="00AF5D5B"/>
    <w:rsid w:val="00B0608B"/>
    <w:rsid w:val="00B07D3D"/>
    <w:rsid w:val="00B179A4"/>
    <w:rsid w:val="00B17C4E"/>
    <w:rsid w:val="00B2122C"/>
    <w:rsid w:val="00B21D70"/>
    <w:rsid w:val="00B25FF8"/>
    <w:rsid w:val="00B32AEA"/>
    <w:rsid w:val="00B345AB"/>
    <w:rsid w:val="00B35F76"/>
    <w:rsid w:val="00B40103"/>
    <w:rsid w:val="00B42B08"/>
    <w:rsid w:val="00B44634"/>
    <w:rsid w:val="00B45E1B"/>
    <w:rsid w:val="00B47939"/>
    <w:rsid w:val="00B56A5C"/>
    <w:rsid w:val="00B6600F"/>
    <w:rsid w:val="00B67799"/>
    <w:rsid w:val="00B7750F"/>
    <w:rsid w:val="00B8380C"/>
    <w:rsid w:val="00B84E16"/>
    <w:rsid w:val="00B909A1"/>
    <w:rsid w:val="00B95985"/>
    <w:rsid w:val="00B96541"/>
    <w:rsid w:val="00B974D0"/>
    <w:rsid w:val="00BB23AC"/>
    <w:rsid w:val="00BB6756"/>
    <w:rsid w:val="00BB7582"/>
    <w:rsid w:val="00BD0610"/>
    <w:rsid w:val="00BD1F6E"/>
    <w:rsid w:val="00BE10D1"/>
    <w:rsid w:val="00BF2517"/>
    <w:rsid w:val="00BF3739"/>
    <w:rsid w:val="00BF48AE"/>
    <w:rsid w:val="00C00B9F"/>
    <w:rsid w:val="00C14CBF"/>
    <w:rsid w:val="00C15B45"/>
    <w:rsid w:val="00C21DA5"/>
    <w:rsid w:val="00C23DA6"/>
    <w:rsid w:val="00C24529"/>
    <w:rsid w:val="00C25EAA"/>
    <w:rsid w:val="00C261E5"/>
    <w:rsid w:val="00C265CD"/>
    <w:rsid w:val="00C32E75"/>
    <w:rsid w:val="00C40731"/>
    <w:rsid w:val="00C425B1"/>
    <w:rsid w:val="00C44079"/>
    <w:rsid w:val="00C467DB"/>
    <w:rsid w:val="00C5650A"/>
    <w:rsid w:val="00C664F0"/>
    <w:rsid w:val="00C7759B"/>
    <w:rsid w:val="00C77859"/>
    <w:rsid w:val="00C81C63"/>
    <w:rsid w:val="00C823B8"/>
    <w:rsid w:val="00C82D58"/>
    <w:rsid w:val="00C84A29"/>
    <w:rsid w:val="00C87112"/>
    <w:rsid w:val="00C90743"/>
    <w:rsid w:val="00C91962"/>
    <w:rsid w:val="00C94D5B"/>
    <w:rsid w:val="00CB3DB4"/>
    <w:rsid w:val="00CB63FB"/>
    <w:rsid w:val="00CC12C3"/>
    <w:rsid w:val="00CC14FB"/>
    <w:rsid w:val="00CC376A"/>
    <w:rsid w:val="00CD5CD7"/>
    <w:rsid w:val="00CD6321"/>
    <w:rsid w:val="00CE43EC"/>
    <w:rsid w:val="00CF1304"/>
    <w:rsid w:val="00CF17F9"/>
    <w:rsid w:val="00CF1D83"/>
    <w:rsid w:val="00D16070"/>
    <w:rsid w:val="00D16D40"/>
    <w:rsid w:val="00D22F9D"/>
    <w:rsid w:val="00D24166"/>
    <w:rsid w:val="00D300A2"/>
    <w:rsid w:val="00D4411D"/>
    <w:rsid w:val="00D44B50"/>
    <w:rsid w:val="00D54533"/>
    <w:rsid w:val="00D5637F"/>
    <w:rsid w:val="00D57ABC"/>
    <w:rsid w:val="00D61824"/>
    <w:rsid w:val="00D74763"/>
    <w:rsid w:val="00D74A0B"/>
    <w:rsid w:val="00D7581E"/>
    <w:rsid w:val="00D8292C"/>
    <w:rsid w:val="00D829FC"/>
    <w:rsid w:val="00D82BE1"/>
    <w:rsid w:val="00D91CCE"/>
    <w:rsid w:val="00D92683"/>
    <w:rsid w:val="00D94CB4"/>
    <w:rsid w:val="00D9510D"/>
    <w:rsid w:val="00D97622"/>
    <w:rsid w:val="00DA14B1"/>
    <w:rsid w:val="00DA201C"/>
    <w:rsid w:val="00DB1F76"/>
    <w:rsid w:val="00DB4E32"/>
    <w:rsid w:val="00DB6511"/>
    <w:rsid w:val="00DC5EC1"/>
    <w:rsid w:val="00DC7A1B"/>
    <w:rsid w:val="00DD0152"/>
    <w:rsid w:val="00DD036A"/>
    <w:rsid w:val="00DD3C10"/>
    <w:rsid w:val="00DE32BB"/>
    <w:rsid w:val="00DE3F66"/>
    <w:rsid w:val="00DE7CD5"/>
    <w:rsid w:val="00DF2F65"/>
    <w:rsid w:val="00E00E77"/>
    <w:rsid w:val="00E063E7"/>
    <w:rsid w:val="00E0783B"/>
    <w:rsid w:val="00E07960"/>
    <w:rsid w:val="00E079B7"/>
    <w:rsid w:val="00E115B4"/>
    <w:rsid w:val="00E14567"/>
    <w:rsid w:val="00E15FA3"/>
    <w:rsid w:val="00E17F3B"/>
    <w:rsid w:val="00E20A4B"/>
    <w:rsid w:val="00E312D1"/>
    <w:rsid w:val="00E32157"/>
    <w:rsid w:val="00E34043"/>
    <w:rsid w:val="00E3487D"/>
    <w:rsid w:val="00E43C89"/>
    <w:rsid w:val="00E526C7"/>
    <w:rsid w:val="00E55B04"/>
    <w:rsid w:val="00E601C7"/>
    <w:rsid w:val="00E61630"/>
    <w:rsid w:val="00E6429B"/>
    <w:rsid w:val="00E66808"/>
    <w:rsid w:val="00E674FC"/>
    <w:rsid w:val="00E67AF1"/>
    <w:rsid w:val="00E77F49"/>
    <w:rsid w:val="00E906CE"/>
    <w:rsid w:val="00E91617"/>
    <w:rsid w:val="00E91CC5"/>
    <w:rsid w:val="00E91E60"/>
    <w:rsid w:val="00EA52A3"/>
    <w:rsid w:val="00EA6571"/>
    <w:rsid w:val="00EB7EF9"/>
    <w:rsid w:val="00EC0F75"/>
    <w:rsid w:val="00EC6701"/>
    <w:rsid w:val="00ED2061"/>
    <w:rsid w:val="00ED2C42"/>
    <w:rsid w:val="00ED3E1D"/>
    <w:rsid w:val="00EE0DFC"/>
    <w:rsid w:val="00EE39C0"/>
    <w:rsid w:val="00EE462D"/>
    <w:rsid w:val="00EE7297"/>
    <w:rsid w:val="00EF218D"/>
    <w:rsid w:val="00EF44CD"/>
    <w:rsid w:val="00F015BE"/>
    <w:rsid w:val="00F12A3F"/>
    <w:rsid w:val="00F16179"/>
    <w:rsid w:val="00F23A7F"/>
    <w:rsid w:val="00F244F6"/>
    <w:rsid w:val="00F30C61"/>
    <w:rsid w:val="00F32982"/>
    <w:rsid w:val="00F54FF9"/>
    <w:rsid w:val="00F56696"/>
    <w:rsid w:val="00F6502B"/>
    <w:rsid w:val="00F75B6B"/>
    <w:rsid w:val="00F80134"/>
    <w:rsid w:val="00F90533"/>
    <w:rsid w:val="00F93841"/>
    <w:rsid w:val="00F958B5"/>
    <w:rsid w:val="00F9748F"/>
    <w:rsid w:val="00FB0B79"/>
    <w:rsid w:val="00FC02EF"/>
    <w:rsid w:val="00FC0A33"/>
    <w:rsid w:val="00FC5327"/>
    <w:rsid w:val="00FC7055"/>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66E093D3"/>
  <w15:docId w15:val="{10DCD1ED-B004-47B5-991F-F87B06FBB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1058974">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751520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976295521">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56779018">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429.htm" TargetMode="External"/><Relationship Id="rId50" Type="http://schemas.openxmlformats.org/officeDocument/2006/relationships/hyperlink" Target="https://www.gov.br/economia/pt-br/assuntos/drei/legislacao/arquivos/legislacoes-federais/indrei772020.pdf"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5-2018/2016/decreto/d8660.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mailto:cplhi@hgi.rj.saude.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AGU/Pareceres/2019-2022/PRC-JL-01-2020.htm" TargetMode="External"/><Relationship Id="rId56" Type="http://schemas.openxmlformats.org/officeDocument/2006/relationships/footer" Target="footer1.xml"/><Relationship Id="rId8" Type="http://schemas.openxmlformats.org/officeDocument/2006/relationships/hyperlink" Target="https://www.planalto.gov.br/ccivil_03/leis/lcp/lcp123.htm" TargetMode="External"/><Relationship Id="rId51" Type="http://schemas.openxmlformats.org/officeDocument/2006/relationships/hyperlink" Target="https://www.planalto.gov.br/ccivil_03/leis/l5764.htm" TargetMode="External"/><Relationship Id="rId3" Type="http://schemas.openxmlformats.org/officeDocument/2006/relationships/styles" Target="styles.xml"/><Relationship Id="rId12" Type="http://schemas.openxmlformats.org/officeDocument/2006/relationships/hyperlink" Target="https://www.portaltransparencia.gov.br/sancoes/ceis"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gov.br/compras/pt-br/acesso-a-informacao/legislacao/instrucoes-normativas/instrucao-normativa-no-53-de-8-de-julho-de-2020"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in.gov.br/en/web/dou/-/instrucao-normativa-seges/me-n-77-de-4-de-novembro-de-2022-441681061"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agu.gov.br/"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s://www.gov.br/empresas-e-negocios/pt-br/empreendedor" TargetMode="External"/><Relationship Id="rId57" Type="http://schemas.openxmlformats.org/officeDocument/2006/relationships/fontTable" Target="fontTable.xm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in.gov.br/en/web/dou/-/instrucao-normativa-seges/me-n-77-de-4-de-novembro-de-2022-441681061" TargetMode="External"/><Relationship Id="rId52" Type="http://schemas.openxmlformats.org/officeDocument/2006/relationships/hyperlink" Target="https://www.gov.br/compras/pt-br/acesso-a-informacao/legislacao/instrucoes-normativas/instrucao-normativa-seges-me-no-116-de-21-de-dezembro-de-202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2834C-543F-4932-8F8F-6E091900A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21783</Words>
  <Characters>117630</Characters>
  <Application>Microsoft Office Word</Application>
  <DocSecurity>0</DocSecurity>
  <Lines>980</Lines>
  <Paragraphs>278</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139135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PATRICIA LAURINDO</dc:creator>
  <cp:keywords/>
  <dc:description/>
  <cp:lastModifiedBy>ANA PATRICIA LAURINDO</cp:lastModifiedBy>
  <cp:revision>2</cp:revision>
  <cp:lastPrinted>2024-04-01T17:05:00Z</cp:lastPrinted>
  <dcterms:created xsi:type="dcterms:W3CDTF">2024-07-16T12:20:00Z</dcterms:created>
  <dcterms:modified xsi:type="dcterms:W3CDTF">2024-07-16T12:20:00Z</dcterms:modified>
</cp:coreProperties>
</file>